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4.jpeg" ContentType="image/jpeg"/>
  <Override PartName="/word/media/image3.png" ContentType="image/png"/>
  <Override PartName="/word/media/image5.jpeg" ContentType="image/jpeg"/>
  <Override PartName="/word/media/image7.png" ContentType="image/png"/>
  <Override PartName="/word/media/image6.png" ContentType="image/png"/>
  <Override PartName="/word/media/image8.jpeg" ContentType="image/jpe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footer3.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144"/>
        <w:rPr>
          <w:rFonts w:ascii="Times New Roman" w:hAnsi="Times New Roman" w:eastAsia="Times New Roman" w:cs="Times New Roman"/>
          <w:sz w:val="24"/>
          <w:szCs w:val="24"/>
        </w:rPr>
      </w:pPr>
      <w:r>
        <w:rPr>
          <w:rFonts w:eastAsia="Times New Roman" w:cs="Times New Roman" w:ascii="Times New Roman" w:hAnsi="Times New Roman"/>
          <w:sz w:val="24"/>
          <w:szCs w:val="24"/>
        </w:rPr>
        <w:drawing>
          <wp:anchor behindDoc="1" distT="0" distB="0" distL="0" distR="0" simplePos="0" locked="0" layoutInCell="0" allowOverlap="1" relativeHeight="6">
            <wp:simplePos x="0" y="0"/>
            <wp:positionH relativeFrom="page">
              <wp:posOffset>867410</wp:posOffset>
            </wp:positionH>
            <wp:positionV relativeFrom="page">
              <wp:posOffset>577215</wp:posOffset>
            </wp:positionV>
            <wp:extent cx="495300" cy="525780"/>
            <wp:effectExtent l="0" t="0" r="0" b="0"/>
            <wp:wrapNone/>
            <wp:docPr id="1" name="image8.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8.png" descr=""/>
                    <pic:cNvPicPr>
                      <a:picLocks noChangeAspect="1" noChangeArrowheads="1"/>
                    </pic:cNvPicPr>
                  </pic:nvPicPr>
                  <pic:blipFill>
                    <a:blip r:embed="rId2"/>
                    <a:stretch>
                      <a:fillRect/>
                    </a:stretch>
                  </pic:blipFill>
                  <pic:spPr bwMode="auto">
                    <a:xfrm>
                      <a:off x="0" y="0"/>
                      <a:ext cx="495300" cy="525780"/>
                    </a:xfrm>
                    <a:prstGeom prst="rect">
                      <a:avLst/>
                    </a:prstGeom>
                  </pic:spPr>
                </pic:pic>
              </a:graphicData>
            </a:graphic>
          </wp:anchor>
        </w:drawing>
        <w:drawing>
          <wp:anchor behindDoc="1" distT="0" distB="0" distL="0" distR="0" simplePos="0" locked="0" layoutInCell="0" allowOverlap="1" relativeHeight="7">
            <wp:simplePos x="0" y="0"/>
            <wp:positionH relativeFrom="page">
              <wp:posOffset>3493135</wp:posOffset>
            </wp:positionH>
            <wp:positionV relativeFrom="page">
              <wp:posOffset>541020</wp:posOffset>
            </wp:positionV>
            <wp:extent cx="518160" cy="456565"/>
            <wp:effectExtent l="0" t="0" r="0" b="0"/>
            <wp:wrapNone/>
            <wp:docPr id="2" name="image6.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6.png" descr=""/>
                    <pic:cNvPicPr>
                      <a:picLocks noChangeAspect="1" noChangeArrowheads="1"/>
                    </pic:cNvPicPr>
                  </pic:nvPicPr>
                  <pic:blipFill>
                    <a:blip r:embed="rId3"/>
                    <a:stretch>
                      <a:fillRect/>
                    </a:stretch>
                  </pic:blipFill>
                  <pic:spPr bwMode="auto">
                    <a:xfrm>
                      <a:off x="0" y="0"/>
                      <a:ext cx="518160" cy="456565"/>
                    </a:xfrm>
                    <a:prstGeom prst="rect">
                      <a:avLst/>
                    </a:prstGeom>
                  </pic:spPr>
                </pic:pic>
              </a:graphicData>
            </a:graphic>
          </wp:anchor>
        </w:drawing>
        <w:drawing>
          <wp:anchor behindDoc="1" distT="0" distB="0" distL="0" distR="0" simplePos="0" locked="0" layoutInCell="0" allowOverlap="1" relativeHeight="8">
            <wp:simplePos x="0" y="0"/>
            <wp:positionH relativeFrom="page">
              <wp:posOffset>6174105</wp:posOffset>
            </wp:positionH>
            <wp:positionV relativeFrom="page">
              <wp:posOffset>687705</wp:posOffset>
            </wp:positionV>
            <wp:extent cx="502920" cy="304800"/>
            <wp:effectExtent l="0" t="0" r="0" b="0"/>
            <wp:wrapNone/>
            <wp:docPr id="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
                    <pic:cNvPicPr>
                      <a:picLocks noChangeAspect="1" noChangeArrowheads="1"/>
                    </pic:cNvPicPr>
                  </pic:nvPicPr>
                  <pic:blipFill>
                    <a:blip r:embed="rId4"/>
                    <a:stretch>
                      <a:fillRect/>
                    </a:stretch>
                  </pic:blipFill>
                  <pic:spPr bwMode="auto">
                    <a:xfrm>
                      <a:off x="0" y="0"/>
                      <a:ext cx="502920" cy="304800"/>
                    </a:xfrm>
                    <a:prstGeom prst="rect">
                      <a:avLst/>
                    </a:prstGeom>
                  </pic:spPr>
                </pic:pic>
              </a:graphicData>
            </a:graphic>
          </wp:anchor>
        </w:drawing>
      </w:r>
      <w:bookmarkStart w:id="0" w:name="bookmark=id.gjdgxs"/>
      <w:bookmarkStart w:id="1" w:name="bookmark=id.gjdgxs"/>
      <w:bookmarkEnd w:id="1"/>
    </w:p>
    <w:p>
      <w:pPr>
        <w:pStyle w:val="Normal"/>
        <w:spacing w:lineRule="auto" w:line="232"/>
        <w:ind w:left="1480" w:right="1480"/>
        <w:jc w:val="center"/>
        <w:rPr>
          <w:rFonts w:ascii="Cambria" w:hAnsi="Cambria" w:eastAsia="Cambria" w:cs="Cambria"/>
          <w:b/>
          <w:i/>
          <w:i/>
          <w:sz w:val="26"/>
          <w:szCs w:val="26"/>
        </w:rPr>
      </w:pPr>
      <w:r>
        <w:rPr>
          <w:rFonts w:eastAsia="Times New Roman" w:cs="Times New Roman" w:ascii="Times New Roman" w:hAnsi="Times New Roman"/>
          <w:b/>
          <w:sz w:val="26"/>
          <w:szCs w:val="26"/>
        </w:rPr>
        <w:t xml:space="preserve">ISTITUTO ISTRUZIONE SECONDARIA SUPERIORE </w:t>
      </w:r>
      <w:r>
        <w:rPr>
          <w:rFonts w:eastAsia="Cambria" w:cs="Cambria" w:ascii="Cambria" w:hAnsi="Cambria"/>
          <w:b/>
          <w:i/>
          <w:sz w:val="26"/>
          <w:szCs w:val="26"/>
        </w:rPr>
        <w:t>“Alessandro Volta”</w:t>
      </w:r>
    </w:p>
    <w:p>
      <w:pPr>
        <w:pStyle w:val="Normal"/>
        <w:spacing w:lineRule="auto" w:line="19"/>
        <w:rPr>
          <w:rFonts w:ascii="Times New Roman" w:hAnsi="Times New Roman" w:eastAsia="Times New Roman" w:cs="Times New Roman"/>
          <w:sz w:val="24"/>
          <w:szCs w:val="24"/>
        </w:rPr>
      </w:pPr>
      <w:r>
        <w:rPr>
          <w:rFonts w:eastAsia="Times New Roman" w:cs="Times New Roman" w:ascii="Times New Roman" w:hAnsi="Times New Roman"/>
          <w:sz w:val="24"/>
          <w:szCs w:val="24"/>
        </w:rPr>
        <w:drawing>
          <wp:anchor behindDoc="1" distT="0" distB="0" distL="0" distR="0" simplePos="0" locked="0" layoutInCell="1" allowOverlap="1" relativeHeight="9">
            <wp:simplePos x="0" y="0"/>
            <wp:positionH relativeFrom="column">
              <wp:posOffset>196850</wp:posOffset>
            </wp:positionH>
            <wp:positionV relativeFrom="paragraph">
              <wp:posOffset>-29210</wp:posOffset>
            </wp:positionV>
            <wp:extent cx="388620" cy="480060"/>
            <wp:effectExtent l="0" t="0" r="0" b="0"/>
            <wp:wrapNone/>
            <wp:docPr id="4" name="image4.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descr=""/>
                    <pic:cNvPicPr>
                      <a:picLocks noChangeAspect="1" noChangeArrowheads="1"/>
                    </pic:cNvPicPr>
                  </pic:nvPicPr>
                  <pic:blipFill>
                    <a:blip r:embed="rId5"/>
                    <a:stretch>
                      <a:fillRect/>
                    </a:stretch>
                  </pic:blipFill>
                  <pic:spPr bwMode="auto">
                    <a:xfrm>
                      <a:off x="0" y="0"/>
                      <a:ext cx="388620" cy="480060"/>
                    </a:xfrm>
                    <a:prstGeom prst="rect">
                      <a:avLst/>
                    </a:prstGeom>
                  </pic:spPr>
                </pic:pic>
              </a:graphicData>
            </a:graphic>
          </wp:anchor>
        </w:drawing>
        <w:drawing>
          <wp:anchor behindDoc="1" distT="0" distB="0" distL="0" distR="0" simplePos="0" locked="0" layoutInCell="1" allowOverlap="1" relativeHeight="10">
            <wp:simplePos x="0" y="0"/>
            <wp:positionH relativeFrom="column">
              <wp:posOffset>5431155</wp:posOffset>
            </wp:positionH>
            <wp:positionV relativeFrom="paragraph">
              <wp:posOffset>-74930</wp:posOffset>
            </wp:positionV>
            <wp:extent cx="541020" cy="571500"/>
            <wp:effectExtent l="0" t="0" r="0" b="0"/>
            <wp:wrapNone/>
            <wp:docPr id="5" name="image3.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g" descr=""/>
                    <pic:cNvPicPr>
                      <a:picLocks noChangeAspect="1" noChangeArrowheads="1"/>
                    </pic:cNvPicPr>
                  </pic:nvPicPr>
                  <pic:blipFill>
                    <a:blip r:embed="rId6"/>
                    <a:stretch>
                      <a:fillRect/>
                    </a:stretch>
                  </pic:blipFill>
                  <pic:spPr bwMode="auto">
                    <a:xfrm>
                      <a:off x="0" y="0"/>
                      <a:ext cx="541020" cy="571500"/>
                    </a:xfrm>
                    <a:prstGeom prst="rect">
                      <a:avLst/>
                    </a:prstGeom>
                  </pic:spPr>
                </pic:pic>
              </a:graphicData>
            </a:graphic>
          </wp:anchor>
        </w:drawing>
      </w:r>
    </w:p>
    <w:p>
      <w:pPr>
        <w:pStyle w:val="Normal"/>
        <w:spacing w:lineRule="auto" w:line="235"/>
        <w:jc w:val="center"/>
        <w:rPr>
          <w:rFonts w:ascii="Times New Roman" w:hAnsi="Times New Roman" w:eastAsia="Times New Roman" w:cs="Times New Roman"/>
        </w:rPr>
      </w:pPr>
      <w:r>
        <w:rPr>
          <w:rFonts w:eastAsia="Times New Roman" w:cs="Times New Roman" w:ascii="Times New Roman" w:hAnsi="Times New Roman"/>
        </w:rPr>
        <w:t xml:space="preserve">Passaggio dei Picciotti, 1 - 90123 </w:t>
      </w:r>
      <w:r>
        <w:rPr>
          <w:rFonts w:eastAsia="Times New Roman" w:cs="Times New Roman" w:ascii="Times New Roman" w:hAnsi="Times New Roman"/>
          <w:b/>
        </w:rPr>
        <w:t>Palermo</w:t>
      </w:r>
      <w:r>
        <w:rPr>
          <w:rFonts w:eastAsia="Times New Roman" w:cs="Times New Roman" w:ascii="Times New Roman" w:hAnsi="Times New Roman"/>
        </w:rPr>
        <w:t xml:space="preserve"> tel. 0916494211 fax 091474126</w:t>
      </w:r>
    </w:p>
    <w:p>
      <w:pPr>
        <w:pStyle w:val="Normal"/>
        <w:spacing w:lineRule="auto" w:line="12"/>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jc w:val="center"/>
        <w:rPr>
          <w:rFonts w:ascii="Times New Roman" w:hAnsi="Times New Roman" w:eastAsia="Times New Roman" w:cs="Times New Roman"/>
          <w:sz w:val="18"/>
          <w:szCs w:val="18"/>
          <w:u w:val="single"/>
        </w:rPr>
      </w:pPr>
      <w:r>
        <w:rPr>
          <w:rFonts w:eastAsia="Times New Roman" w:cs="Times New Roman" w:ascii="Times New Roman" w:hAnsi="Times New Roman"/>
          <w:sz w:val="18"/>
          <w:szCs w:val="18"/>
        </w:rPr>
        <w:t xml:space="preserve">web: </w:t>
      </w:r>
      <w:r>
        <w:rPr>
          <w:rFonts w:eastAsia="Times New Roman" w:cs="Times New Roman" w:ascii="Times New Roman" w:hAnsi="Times New Roman"/>
          <w:sz w:val="18"/>
          <w:szCs w:val="18"/>
          <w:u w:val="single"/>
        </w:rPr>
        <w:t>www.iissvolta.edu.it</w:t>
      </w:r>
      <w:r>
        <w:rPr>
          <w:rFonts w:eastAsia="Times New Roman" w:cs="Times New Roman" w:ascii="Times New Roman" w:hAnsi="Times New Roman"/>
          <w:sz w:val="18"/>
          <w:szCs w:val="18"/>
        </w:rPr>
        <w:t xml:space="preserve"> - e-mail: </w:t>
      </w:r>
      <w:r>
        <w:rPr>
          <w:rFonts w:eastAsia="Times New Roman" w:cs="Times New Roman" w:ascii="Times New Roman" w:hAnsi="Times New Roman"/>
          <w:sz w:val="18"/>
          <w:szCs w:val="18"/>
          <w:u w:val="single"/>
        </w:rPr>
        <w:t>pais027002@istruzione.it</w:t>
      </w:r>
    </w:p>
    <w:p>
      <w:pPr>
        <w:pStyle w:val="Normal"/>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t>PEC: pais027002@pec.istruzione.it</w:t>
      </w:r>
    </w:p>
    <w:p>
      <w:pPr>
        <w:pStyle w:val="Normal"/>
        <w:spacing w:lineRule="auto" w:line="237"/>
        <w:jc w:val="center"/>
        <w:rPr>
          <w:rFonts w:ascii="Times New Roman" w:hAnsi="Times New Roman" w:eastAsia="Times New Roman" w:cs="Times New Roman"/>
          <w:sz w:val="18"/>
          <w:szCs w:val="18"/>
        </w:rPr>
      </w:pPr>
      <w:r>
        <w:rPr>
          <w:rFonts w:eastAsia="Times New Roman" w:cs="Times New Roman" w:ascii="Times New Roman" w:hAnsi="Times New Roman"/>
          <w:sz w:val="18"/>
          <w:szCs w:val="18"/>
        </w:rPr>
        <w:drawing>
          <wp:anchor behindDoc="1" distT="0" distB="0" distL="0" distR="0" simplePos="0" locked="0" layoutInCell="1" allowOverlap="1" relativeHeight="11">
            <wp:simplePos x="0" y="0"/>
            <wp:positionH relativeFrom="column">
              <wp:posOffset>2244725</wp:posOffset>
            </wp:positionH>
            <wp:positionV relativeFrom="paragraph">
              <wp:posOffset>76200</wp:posOffset>
            </wp:positionV>
            <wp:extent cx="1534160" cy="187325"/>
            <wp:effectExtent l="0" t="0" r="0" b="0"/>
            <wp:wrapNone/>
            <wp:docPr id="6"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
                    <pic:cNvPicPr>
                      <a:picLocks noChangeAspect="1" noChangeArrowheads="1"/>
                    </pic:cNvPicPr>
                  </pic:nvPicPr>
                  <pic:blipFill>
                    <a:blip r:embed="rId7"/>
                    <a:stretch>
                      <a:fillRect/>
                    </a:stretch>
                  </pic:blipFill>
                  <pic:spPr bwMode="auto">
                    <a:xfrm>
                      <a:off x="0" y="0"/>
                      <a:ext cx="1534160" cy="187325"/>
                    </a:xfrm>
                    <a:prstGeom prst="rect">
                      <a:avLst/>
                    </a:prstGeom>
                  </pic:spPr>
                </pic:pic>
              </a:graphicData>
            </a:graphic>
          </wp:anchor>
        </w:drawing>
      </w:r>
      <w:r>
        <w:rPr>
          <w:rFonts w:eastAsia="Times New Roman" w:cs="Times New Roman" w:ascii="Times New Roman" w:hAnsi="Times New Roman"/>
          <w:sz w:val="18"/>
          <w:szCs w:val="18"/>
        </w:rPr>
        <w:t>C.F. 80016540827</w:t>
      </w:r>
    </w:p>
    <w:p>
      <w:pPr>
        <w:pStyle w:val="Normal"/>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jc w:val="right"/>
        <w:rPr>
          <w:rFonts w:ascii="Arial" w:hAnsi="Arial" w:eastAsia="Arial" w:cs="Arial"/>
          <w:sz w:val="18"/>
          <w:szCs w:val="18"/>
        </w:rPr>
      </w:pPr>
      <w:r>
        <w:rPr>
          <w:rFonts w:eastAsia="Arial" w:cs="Arial" w:ascii="Arial" w:hAnsi="Arial"/>
          <w:sz w:val="18"/>
          <w:szCs w:val="18"/>
        </w:rPr>
        <w:t>AL DIRIGENTE SCOLASTICO</w:t>
      </w:r>
    </w:p>
    <w:p>
      <w:pPr>
        <w:pStyle w:val="Normal"/>
        <w:jc w:val="right"/>
        <w:rPr>
          <w:rFonts w:ascii="Arial" w:hAnsi="Arial" w:eastAsia="Arial" w:cs="Arial"/>
          <w:sz w:val="18"/>
          <w:szCs w:val="18"/>
        </w:rPr>
      </w:pPr>
      <w:r>
        <w:rPr>
          <w:rFonts w:eastAsia="Arial" w:cs="Arial" w:ascii="Arial" w:hAnsi="Arial"/>
          <w:sz w:val="18"/>
          <w:szCs w:val="18"/>
        </w:rPr>
        <w:t>I.I.S.S. “A. VOLTA”</w:t>
      </w:r>
    </w:p>
    <w:p>
      <w:pPr>
        <w:pStyle w:val="Normal"/>
        <w:rPr>
          <w:rFonts w:ascii="Times New Roman" w:hAnsi="Times New Roman" w:eastAsia="Times New Roman" w:cs="Times New Roman"/>
          <w:sz w:val="18"/>
          <w:szCs w:val="18"/>
        </w:rPr>
      </w:pPr>
      <w:r>
        <w:rPr>
          <w:rFonts w:eastAsia="Times New Roman" w:cs="Times New Roman" w:ascii="Times New Roman" w:hAnsi="Times New Roman"/>
          <w:sz w:val="18"/>
          <w:szCs w:val="18"/>
        </w:rPr>
      </w:r>
    </w:p>
    <w:p>
      <w:pPr>
        <w:pStyle w:val="Normal"/>
        <w:spacing w:lineRule="auto" w:line="288"/>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lineRule="auto" w:line="480"/>
        <w:jc w:val="center"/>
        <w:rPr>
          <w:rFonts w:ascii="Arial" w:hAnsi="Arial" w:eastAsia="Arial" w:cs="Arial"/>
          <w:b/>
          <w:sz w:val="24"/>
          <w:szCs w:val="24"/>
        </w:rPr>
      </w:pPr>
      <w:r>
        <w:rPr>
          <w:rFonts w:eastAsia="Arial" w:cs="Arial" w:ascii="Arial" w:hAnsi="Arial"/>
          <w:b/>
          <w:sz w:val="24"/>
          <w:szCs w:val="24"/>
        </w:rPr>
        <w:t xml:space="preserve">MODELLO DI ISCRIZIONE </w:t>
      </w:r>
      <w:r>
        <w:rPr>
          <w:rFonts w:eastAsia="Arial" w:cs="Arial" w:ascii="Arial" w:hAnsi="Arial"/>
          <w:b/>
          <w:sz w:val="24"/>
          <w:szCs w:val="24"/>
        </w:rPr>
        <w:t>GENITORI</w:t>
      </w:r>
    </w:p>
    <w:p>
      <w:pPr>
        <w:pStyle w:val="Normal"/>
        <w:spacing w:lineRule="auto" w:line="480"/>
        <w:jc w:val="both"/>
        <w:rPr>
          <w:rFonts w:ascii="Arial" w:hAnsi="Arial" w:eastAsia="Arial" w:cs="Arial"/>
        </w:rPr>
      </w:pPr>
      <w:r>
        <w:rPr>
          <w:rFonts w:eastAsia="Arial" w:cs="Arial" w:ascii="Arial" w:hAnsi="Arial"/>
        </w:rPr>
        <w:t>Il/La sottoscritto/a ______________________________________ genitore dell’alunno/a ______________________________________ frequentante la classe ____ sez.____dell’Istituto IISS “A.VOLTA”</w:t>
      </w:r>
    </w:p>
    <w:p>
      <w:pPr>
        <w:pStyle w:val="Normal"/>
        <w:spacing w:lineRule="auto" w:line="480"/>
        <w:jc w:val="center"/>
        <w:rPr>
          <w:rFonts w:ascii="Arial" w:hAnsi="Arial" w:eastAsia="Arial" w:cs="Arial"/>
        </w:rPr>
      </w:pPr>
      <w:r>
        <w:rPr>
          <w:rFonts w:eastAsia="Arial" w:cs="Arial" w:ascii="Arial" w:hAnsi="Arial"/>
        </w:rPr>
        <w:t>CHIEDE</w:t>
      </w:r>
    </w:p>
    <w:p>
      <w:pPr>
        <w:pStyle w:val="Normal"/>
        <w:spacing w:lineRule="auto" w:line="480"/>
        <w:jc w:val="both"/>
        <w:rPr>
          <w:rFonts w:ascii="Arial" w:hAnsi="Arial" w:eastAsia="Arial" w:cs="Arial"/>
        </w:rPr>
      </w:pPr>
      <w:r>
        <w:rPr>
          <w:rFonts w:eastAsia="Arial" w:cs="Arial" w:ascii="Arial" w:hAnsi="Arial"/>
        </w:rPr>
        <w:t>L’iscrizione al/ai seguente/i moduli formativi:</w:t>
      </w:r>
    </w:p>
    <w:tbl>
      <w:tblPr>
        <w:tblStyle w:val="a2"/>
        <w:tblW w:w="9525" w:type="dxa"/>
        <w:jc w:val="left"/>
        <w:tblInd w:w="0" w:type="dxa"/>
        <w:tblLayout w:type="fixed"/>
        <w:tblCellMar>
          <w:top w:w="0" w:type="dxa"/>
          <w:left w:w="108" w:type="dxa"/>
          <w:bottom w:w="0" w:type="dxa"/>
          <w:right w:w="108" w:type="dxa"/>
        </w:tblCellMar>
        <w:tblLook w:firstRow="0" w:noVBand="1" w:lastRow="0" w:firstColumn="0" w:lastColumn="0" w:noHBand="0" w:val="0400"/>
      </w:tblPr>
      <w:tblGrid>
        <w:gridCol w:w="2565"/>
        <w:gridCol w:w="3810"/>
        <w:gridCol w:w="944"/>
        <w:gridCol w:w="2205"/>
      </w:tblGrid>
      <w:tr>
        <w:trPr/>
        <w:tc>
          <w:tcPr>
            <w:tcW w:w="9524" w:type="dxa"/>
            <w:gridSpan w:val="4"/>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jc w:val="center"/>
              <w:rPr>
                <w:rFonts w:ascii="Arial" w:hAnsi="Arial" w:eastAsia="Arial" w:cs="Arial"/>
                <w:b/>
              </w:rPr>
            </w:pPr>
            <w:r>
              <w:rPr>
                <w:rFonts w:eastAsia="Times New Roman" w:cs="Times New Roman" w:ascii="Times New Roman" w:hAnsi="Times New Roman"/>
                <w:b/>
              </w:rPr>
              <w:t>PERCORSI DI ORIENTAMENTO CON LE FAMIGLIE</w:t>
            </w:r>
          </w:p>
        </w:tc>
      </w:tr>
      <w:tr>
        <w:trPr/>
        <w:tc>
          <w:tcPr>
            <w:tcW w:w="256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jc w:val="center"/>
              <w:rPr>
                <w:rFonts w:ascii="Arial" w:hAnsi="Arial" w:eastAsia="Arial" w:cs="Arial"/>
                <w:b/>
              </w:rPr>
            </w:pPr>
            <w:r>
              <w:rPr>
                <w:rFonts w:eastAsia="Arial" w:cs="Arial" w:ascii="Arial" w:hAnsi="Arial"/>
                <w:b/>
              </w:rPr>
              <w:t>MODULO</w:t>
            </w:r>
          </w:p>
        </w:tc>
        <w:tc>
          <w:tcPr>
            <w:tcW w:w="381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jc w:val="center"/>
              <w:rPr>
                <w:rFonts w:ascii="Arial" w:hAnsi="Arial" w:eastAsia="Arial" w:cs="Arial"/>
                <w:b/>
              </w:rPr>
            </w:pPr>
            <w:r>
              <w:rPr>
                <w:rFonts w:eastAsia="Arial" w:cs="Arial" w:ascii="Arial" w:hAnsi="Arial"/>
                <w:b/>
              </w:rPr>
              <w:t xml:space="preserve">Descrizione </w:t>
            </w:r>
          </w:p>
        </w:tc>
        <w:tc>
          <w:tcPr>
            <w:tcW w:w="94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jc w:val="center"/>
              <w:rPr>
                <w:rFonts w:ascii="Arial" w:hAnsi="Arial" w:eastAsia="Arial" w:cs="Arial"/>
                <w:b/>
              </w:rPr>
            </w:pPr>
            <w:r>
              <w:rPr>
                <w:rFonts w:eastAsia="Arial" w:cs="Arial" w:ascii="Arial" w:hAnsi="Arial"/>
                <w:b/>
              </w:rPr>
              <w:t>DURATA</w:t>
            </w:r>
          </w:p>
          <w:p>
            <w:pPr>
              <w:pStyle w:val="Normal"/>
              <w:spacing w:lineRule="auto" w:line="360"/>
              <w:jc w:val="center"/>
              <w:rPr>
                <w:rFonts w:ascii="Arial" w:hAnsi="Arial" w:eastAsia="Arial" w:cs="Arial"/>
                <w:b/>
              </w:rPr>
            </w:pPr>
            <w:r>
              <w:rPr>
                <w:rFonts w:eastAsia="Arial" w:cs="Arial" w:ascii="Arial" w:hAnsi="Arial"/>
                <w:b/>
              </w:rPr>
              <w:t>(in ore)</w:t>
            </w:r>
          </w:p>
        </w:tc>
        <w:tc>
          <w:tcPr>
            <w:tcW w:w="220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jc w:val="center"/>
              <w:rPr>
                <w:rFonts w:ascii="Arial" w:hAnsi="Arial" w:eastAsia="Arial" w:cs="Arial"/>
                <w:b/>
              </w:rPr>
            </w:pPr>
            <w:r>
              <w:rPr>
                <w:rFonts w:eastAsia="Arial" w:cs="Arial" w:ascii="Arial" w:hAnsi="Arial"/>
                <w:b/>
              </w:rPr>
              <w:t>SEGNARE CON UNA X LA SCELTA</w:t>
            </w:r>
          </w:p>
        </w:tc>
      </w:tr>
      <w:tr>
        <w:trPr>
          <w:trHeight w:val="180" w:hRule="atLeast"/>
        </w:trPr>
        <w:tc>
          <w:tcPr>
            <w:tcW w:w="2565" w:type="dxa"/>
            <w:tcBorders>
              <w:top w:val="single" w:sz="8" w:space="0" w:color="000000"/>
              <w:left w:val="single" w:sz="8" w:space="0" w:color="000000"/>
              <w:bottom w:val="single" w:sz="8" w:space="0" w:color="000000"/>
              <w:right w:val="single" w:sz="8" w:space="0" w:color="000000"/>
            </w:tcBorders>
            <w:tcMar>
              <w:left w:w="0" w:type="dxa"/>
              <w:right w:w="0" w:type="dxa"/>
            </w:tcMar>
          </w:tcPr>
          <w:p>
            <w:pPr>
              <w:pStyle w:val="Normal"/>
              <w:rPr/>
            </w:pPr>
            <w:r>
              <w:rPr>
                <w:b/>
                <w:bCs/>
                <w:color w:val="000000"/>
                <w:sz w:val="22"/>
                <w:szCs w:val="22"/>
              </w:rPr>
              <w:t>“</w:t>
            </w:r>
            <w:r>
              <w:rPr>
                <w:b/>
                <w:bCs/>
                <w:color w:val="000000"/>
                <w:sz w:val="22"/>
                <w:szCs w:val="22"/>
              </w:rPr>
              <w:t>Genitori soft skills”</w:t>
            </w:r>
          </w:p>
          <w:p>
            <w:pPr>
              <w:pStyle w:val="Normal"/>
              <w:jc w:val="center"/>
              <w:rPr>
                <w:rFonts w:ascii="Arial" w:hAnsi="Arial" w:eastAsia="Times New Roman"/>
              </w:rPr>
            </w:pPr>
            <w:r>
              <w:rPr>
                <w:rFonts w:eastAsia="Times New Roman" w:ascii="Arial" w:hAnsi="Arial"/>
              </w:rPr>
            </w:r>
          </w:p>
        </w:tc>
        <w:tc>
          <w:tcPr>
            <w:tcW w:w="3810" w:type="dxa"/>
            <w:tcBorders>
              <w:top w:val="single" w:sz="4" w:space="0" w:color="000000"/>
              <w:left w:val="single" w:sz="4" w:space="0" w:color="000000"/>
              <w:bottom w:val="single" w:sz="4" w:space="0" w:color="000000"/>
              <w:right w:val="single" w:sz="4" w:space="0" w:color="000000"/>
            </w:tcBorders>
          </w:tcPr>
          <w:p>
            <w:pPr>
              <w:pStyle w:val="Normal"/>
              <w:ind w:left="121" w:right="187"/>
              <w:jc w:val="both"/>
              <w:rPr>
                <w:rFonts w:ascii="Arial" w:hAnsi="Arial" w:eastAsia="Times New Roman"/>
              </w:rPr>
            </w:pPr>
            <w:r>
              <w:rPr>
                <w:rFonts w:eastAsia="Times New Roman" w:ascii="Arial" w:hAnsi="Arial"/>
              </w:rPr>
              <w:t>L’azione formativa nasce dalla convinzione che i genitori abbiano molte risorse e competenze necessarie per affrontare il compito educativo, ma a volte non ne sono consapevoli o non hanno avuto occasione di attivarle, sperimentarle e, quindi, non riescono a utilizzarle. I percorsi mirano a coinvolgere le famiglie nel concorrere al contrasto dell’abbandono scolastico e a favorire una loro partecipazione attiva attraverso ai percorsi di orientamento.</w:t>
            </w:r>
          </w:p>
          <w:p>
            <w:pPr>
              <w:pStyle w:val="Normal"/>
              <w:ind w:left="121" w:right="187"/>
              <w:jc w:val="both"/>
              <w:rPr>
                <w:rFonts w:ascii="Arial" w:hAnsi="Arial" w:eastAsia="Times New Roman"/>
              </w:rPr>
            </w:pPr>
            <w:r>
              <w:rPr>
                <w:rFonts w:eastAsia="Times New Roman" w:ascii="Arial" w:hAnsi="Arial"/>
              </w:rPr>
              <w:t>Ogni incontro prevede momenti formativi con riflessioni individuali, confronti e condivisioni e autovalutazioni, al fine di conciliare sfera personale, professionale e familiare</w:t>
            </w:r>
          </w:p>
          <w:p>
            <w:pPr>
              <w:pStyle w:val="Normal"/>
              <w:ind w:left="121" w:right="187"/>
              <w:jc w:val="center"/>
              <w:rPr>
                <w:rFonts w:ascii="Arial" w:hAnsi="Arial" w:eastAsia="Times New Roman"/>
              </w:rPr>
            </w:pPr>
            <w:r>
              <w:rPr>
                <w:rFonts w:eastAsia="Times New Roman" w:ascii="Arial" w:hAnsi="Arial"/>
              </w:rPr>
            </w:r>
          </w:p>
          <w:p>
            <w:pPr>
              <w:pStyle w:val="Normal"/>
              <w:ind w:left="121" w:right="187"/>
              <w:jc w:val="center"/>
              <w:rPr>
                <w:rFonts w:ascii="Arial" w:hAnsi="Arial" w:eastAsia="Times New Roman"/>
              </w:rPr>
            </w:pPr>
            <w:r>
              <w:rPr>
                <w:rFonts w:eastAsia="Times New Roman" w:ascii="Arial" w:hAnsi="Arial"/>
              </w:rPr>
            </w:r>
          </w:p>
        </w:tc>
        <w:tc>
          <w:tcPr>
            <w:tcW w:w="944" w:type="dxa"/>
            <w:tcBorders>
              <w:top w:val="single" w:sz="4" w:space="0" w:color="000000"/>
              <w:left w:val="single" w:sz="4" w:space="0" w:color="000000"/>
              <w:bottom w:val="single" w:sz="4" w:space="0" w:color="000000"/>
              <w:right w:val="single" w:sz="4" w:space="0" w:color="000000"/>
            </w:tcBorders>
          </w:tcPr>
          <w:p>
            <w:pPr>
              <w:pStyle w:val="Normal"/>
              <w:spacing w:lineRule="auto" w:line="480"/>
              <w:jc w:val="center"/>
              <w:rPr>
                <w:rFonts w:ascii="Times New Roman" w:hAnsi="Times New Roman" w:eastAsia="Times New Roman" w:cs="Times New Roman"/>
              </w:rPr>
            </w:pPr>
            <w:r>
              <w:rPr>
                <w:rFonts w:eastAsia="Times New Roman" w:cs="Times New Roman" w:ascii="Times New Roman" w:hAnsi="Times New Roman"/>
              </w:rPr>
              <w:t xml:space="preserve">        </w:t>
            </w:r>
          </w:p>
          <w:p>
            <w:pPr>
              <w:pStyle w:val="Normal"/>
              <w:spacing w:lineRule="auto" w:line="480"/>
              <w:jc w:val="center"/>
              <w:rPr>
                <w:rFonts w:ascii="Times New Roman" w:hAnsi="Times New Roman" w:eastAsia="Times New Roman" w:cs="Times New Roman"/>
              </w:rPr>
            </w:pPr>
            <w:r>
              <w:rPr>
                <w:rFonts w:eastAsia="Times New Roman" w:cs="Times New Roman" w:ascii="Times New Roman" w:hAnsi="Times New Roman"/>
              </w:rPr>
              <w:t>9</w:t>
            </w:r>
          </w:p>
        </w:tc>
        <w:tc>
          <w:tcPr>
            <w:tcW w:w="2205" w:type="dxa"/>
            <w:tcBorders>
              <w:top w:val="single" w:sz="4" w:space="0" w:color="000000"/>
              <w:left w:val="single" w:sz="4" w:space="0" w:color="000000"/>
              <w:bottom w:val="single" w:sz="4" w:space="0" w:color="000000"/>
              <w:right w:val="single" w:sz="4" w:space="0" w:color="000000"/>
            </w:tcBorders>
          </w:tcPr>
          <w:p>
            <w:pPr>
              <w:pStyle w:val="Normal"/>
              <w:spacing w:lineRule="auto" w:line="480"/>
              <w:jc w:val="both"/>
              <w:rPr>
                <w:rFonts w:ascii="Arial" w:hAnsi="Arial" w:eastAsia="Arial" w:cs="Arial"/>
                <w:sz w:val="24"/>
                <w:szCs w:val="24"/>
              </w:rPr>
            </w:pPr>
            <w:r>
              <w:rPr>
                <w:rFonts w:eastAsia="Arial" w:cs="Arial" w:ascii="Arial" w:hAnsi="Arial"/>
                <w:sz w:val="24"/>
                <w:szCs w:val="24"/>
              </w:rPr>
            </w:r>
          </w:p>
        </w:tc>
      </w:tr>
      <w:tr>
        <w:trPr>
          <w:trHeight w:val="180" w:hRule="atLeast"/>
        </w:trPr>
        <w:tc>
          <w:tcPr>
            <w:tcW w:w="2565" w:type="dxa"/>
            <w:tcBorders>
              <w:left w:val="single" w:sz="8" w:space="0" w:color="000000"/>
              <w:bottom w:val="single" w:sz="4" w:space="0" w:color="000000"/>
              <w:right w:val="single" w:sz="8" w:space="0" w:color="000000"/>
            </w:tcBorders>
            <w:tcMar>
              <w:left w:w="0" w:type="dxa"/>
              <w:right w:w="0" w:type="dxa"/>
            </w:tcMar>
          </w:tcPr>
          <w:p>
            <w:pPr>
              <w:pStyle w:val="Normal"/>
              <w:rPr/>
            </w:pPr>
            <w:r>
              <w:rPr>
                <w:b/>
                <w:bCs/>
                <w:color w:val="000000"/>
                <w:sz w:val="22"/>
                <w:szCs w:val="22"/>
              </w:rPr>
              <w:t>“</w:t>
            </w:r>
            <w:r>
              <w:rPr>
                <w:b/>
                <w:bCs/>
                <w:color w:val="000000"/>
                <w:sz w:val="22"/>
                <w:szCs w:val="22"/>
              </w:rPr>
              <w:t>La bussola indica sempre…il Volta”</w:t>
            </w:r>
          </w:p>
          <w:p>
            <w:pPr>
              <w:pStyle w:val="Normal"/>
              <w:rPr>
                <w:rFonts w:ascii="Arial" w:hAnsi="Arial" w:eastAsia="Times New Roman"/>
              </w:rPr>
            </w:pPr>
            <w:r>
              <w:rPr>
                <w:rFonts w:eastAsia="Times New Roman" w:ascii="Arial" w:hAnsi="Arial"/>
              </w:rPr>
            </w:r>
          </w:p>
        </w:tc>
        <w:tc>
          <w:tcPr>
            <w:tcW w:w="3810" w:type="dxa"/>
            <w:tcBorders>
              <w:top w:val="single" w:sz="4" w:space="0" w:color="000000"/>
              <w:left w:val="single" w:sz="4" w:space="0" w:color="000000"/>
              <w:bottom w:val="single" w:sz="4" w:space="0" w:color="000000"/>
              <w:right w:val="single" w:sz="4" w:space="0" w:color="000000"/>
            </w:tcBorders>
          </w:tcPr>
          <w:p>
            <w:pPr>
              <w:pStyle w:val="Normal"/>
              <w:ind w:firstLine="17" w:left="137" w:right="187"/>
              <w:jc w:val="both"/>
              <w:rPr>
                <w:rFonts w:ascii="Arial" w:hAnsi="Arial" w:eastAsia="Times New Roman"/>
              </w:rPr>
            </w:pPr>
            <w:r>
              <w:rPr>
                <w:rFonts w:eastAsia="Times New Roman" w:ascii="Arial" w:hAnsi="Arial"/>
              </w:rPr>
              <w:t>Le famiglie saranno coinvolte in attività di accompagnamento e orientamento, insieme ai propri figli, che riguardano il passaggio dal biennio dell'Istituto Tecnico al Triennio. Questo intervento si rivela prioritario, perché sulla base dei dati SNV riportati su RAV le carenze formative degli apprendenti delle classi Prime e Seconde nelle competenze di base e/o nelle discipline di area tecnico-scientifica, incide sul tasso di abbandono per uscita dall'Istituto (cambio indirizzo di studi) o dal sistema-scuola (dispersione esplicita).</w:t>
            </w:r>
          </w:p>
          <w:p>
            <w:pPr>
              <w:pStyle w:val="Normal"/>
              <w:ind w:firstLine="17" w:left="137" w:right="187"/>
              <w:jc w:val="center"/>
              <w:rPr>
                <w:rFonts w:ascii="Arial" w:hAnsi="Arial" w:eastAsia="Times New Roman"/>
              </w:rPr>
            </w:pPr>
            <w:r>
              <w:rPr>
                <w:rFonts w:eastAsia="Times New Roman" w:ascii="Arial" w:hAnsi="Arial"/>
              </w:rPr>
            </w:r>
          </w:p>
        </w:tc>
        <w:tc>
          <w:tcPr>
            <w:tcW w:w="944" w:type="dxa"/>
            <w:tcBorders>
              <w:top w:val="single" w:sz="4" w:space="0" w:color="000000"/>
              <w:left w:val="single" w:sz="4" w:space="0" w:color="000000"/>
              <w:bottom w:val="single" w:sz="4" w:space="0" w:color="000000"/>
              <w:right w:val="single" w:sz="4" w:space="0" w:color="000000"/>
            </w:tcBorders>
          </w:tcPr>
          <w:p>
            <w:pPr>
              <w:pStyle w:val="Normal"/>
              <w:spacing w:lineRule="auto" w:line="480"/>
              <w:jc w:val="center"/>
              <w:rPr>
                <w:rFonts w:ascii="Times New Roman" w:hAnsi="Times New Roman" w:eastAsia="Times New Roman" w:cs="Times New Roman"/>
              </w:rPr>
            </w:pPr>
            <w:r>
              <w:rPr>
                <w:rFonts w:eastAsia="Times New Roman" w:cs="Times New Roman" w:ascii="Times New Roman" w:hAnsi="Times New Roman"/>
              </w:rPr>
              <w:t>9</w:t>
            </w:r>
          </w:p>
        </w:tc>
        <w:tc>
          <w:tcPr>
            <w:tcW w:w="2205" w:type="dxa"/>
            <w:tcBorders>
              <w:top w:val="single" w:sz="4" w:space="0" w:color="000000"/>
              <w:left w:val="single" w:sz="4" w:space="0" w:color="000000"/>
              <w:bottom w:val="single" w:sz="4" w:space="0" w:color="000000"/>
              <w:right w:val="single" w:sz="4" w:space="0" w:color="000000"/>
            </w:tcBorders>
          </w:tcPr>
          <w:p>
            <w:pPr>
              <w:pStyle w:val="Normal"/>
              <w:spacing w:lineRule="auto" w:line="480"/>
              <w:jc w:val="both"/>
              <w:rPr>
                <w:rFonts w:ascii="Arial" w:hAnsi="Arial" w:eastAsia="Arial" w:cs="Arial"/>
                <w:sz w:val="24"/>
                <w:szCs w:val="24"/>
              </w:rPr>
            </w:pPr>
            <w:r>
              <w:rPr>
                <w:rFonts w:eastAsia="Arial" w:cs="Arial" w:ascii="Arial" w:hAnsi="Arial"/>
                <w:sz w:val="24"/>
                <w:szCs w:val="24"/>
              </w:rPr>
            </w:r>
          </w:p>
        </w:tc>
      </w:tr>
      <w:tr>
        <w:trPr>
          <w:trHeight w:val="180" w:hRule="atLeast"/>
        </w:trPr>
        <w:tc>
          <w:tcPr>
            <w:tcW w:w="2565"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rPr/>
            </w:pPr>
            <w:r>
              <w:rPr>
                <w:b/>
                <w:bCs/>
                <w:color w:val="000000"/>
                <w:sz w:val="22"/>
                <w:szCs w:val="22"/>
              </w:rPr>
              <w:t>“</w:t>
            </w:r>
            <w:r>
              <w:rPr>
                <w:b/>
                <w:bCs/>
                <w:color w:val="000000"/>
                <w:sz w:val="22"/>
                <w:szCs w:val="22"/>
              </w:rPr>
              <w:t>Una bussola per diventare grandi”</w:t>
            </w:r>
          </w:p>
          <w:p>
            <w:pPr>
              <w:pStyle w:val="Normal"/>
              <w:rPr>
                <w:rFonts w:ascii="Arial" w:hAnsi="Arial" w:eastAsia="Times New Roman"/>
              </w:rPr>
            </w:pPr>
            <w:r>
              <w:rPr>
                <w:rFonts w:eastAsia="Times New Roman" w:ascii="Arial" w:hAnsi="Arial"/>
              </w:rPr>
            </w:r>
          </w:p>
        </w:tc>
        <w:tc>
          <w:tcPr>
            <w:tcW w:w="3810" w:type="dxa"/>
            <w:tcBorders>
              <w:top w:val="single" w:sz="4" w:space="0" w:color="000000"/>
              <w:left w:val="single" w:sz="4" w:space="0" w:color="000000"/>
              <w:bottom w:val="single" w:sz="4" w:space="0" w:color="000000"/>
              <w:right w:val="single" w:sz="4" w:space="0" w:color="000000"/>
            </w:tcBorders>
          </w:tcPr>
          <w:p>
            <w:pPr>
              <w:pStyle w:val="Normal"/>
              <w:ind w:left="154" w:right="111"/>
              <w:jc w:val="both"/>
              <w:rPr>
                <w:rFonts w:ascii="Arial" w:hAnsi="Arial" w:eastAsia="Times New Roman"/>
              </w:rPr>
            </w:pPr>
            <w:r>
              <w:rPr>
                <w:rFonts w:eastAsia="Times New Roman" w:ascii="Arial" w:hAnsi="Arial"/>
              </w:rPr>
              <w:t>Le famiglie degli studenti del I ciclo di studi (classi seconde e terze) saranno coinvolte in attività di accompagnamento e orientamento, insieme ai propri figli, che riguardano il passaggio verso il primo biennio della Secondaria di II grado. Questo intervento si rivela strategico al fine di agevolare la collaborazione tra le scuole del territorio e per facilitare il passaggio degli apprendenti dal I al II grado dell’Istruzione Secondaria.</w:t>
            </w:r>
          </w:p>
        </w:tc>
        <w:tc>
          <w:tcPr>
            <w:tcW w:w="944" w:type="dxa"/>
            <w:tcBorders>
              <w:top w:val="single" w:sz="4" w:space="0" w:color="000000"/>
              <w:left w:val="single" w:sz="4" w:space="0" w:color="000000"/>
              <w:bottom w:val="single" w:sz="4" w:space="0" w:color="000000"/>
              <w:right w:val="single" w:sz="4" w:space="0" w:color="000000"/>
            </w:tcBorders>
          </w:tcPr>
          <w:p>
            <w:pPr>
              <w:pStyle w:val="Normal"/>
              <w:spacing w:lineRule="auto" w:line="480"/>
              <w:jc w:val="center"/>
              <w:rPr>
                <w:rFonts w:ascii="Times New Roman" w:hAnsi="Times New Roman" w:eastAsia="Times New Roman" w:cs="Times New Roman"/>
              </w:rPr>
            </w:pPr>
            <w:r>
              <w:rPr>
                <w:rFonts w:eastAsia="Times New Roman" w:cs="Times New Roman" w:ascii="Times New Roman" w:hAnsi="Times New Roman"/>
              </w:rPr>
              <w:t>9</w:t>
            </w:r>
          </w:p>
        </w:tc>
        <w:tc>
          <w:tcPr>
            <w:tcW w:w="2205" w:type="dxa"/>
            <w:tcBorders>
              <w:top w:val="single" w:sz="4" w:space="0" w:color="000000"/>
              <w:left w:val="single" w:sz="4" w:space="0" w:color="000000"/>
              <w:bottom w:val="single" w:sz="4" w:space="0" w:color="000000"/>
              <w:right w:val="single" w:sz="4" w:space="0" w:color="000000"/>
            </w:tcBorders>
          </w:tcPr>
          <w:p>
            <w:pPr>
              <w:pStyle w:val="Normal"/>
              <w:spacing w:lineRule="auto" w:line="480"/>
              <w:jc w:val="both"/>
              <w:rPr>
                <w:rFonts w:ascii="Arial" w:hAnsi="Arial" w:eastAsia="Arial" w:cs="Arial"/>
                <w:sz w:val="24"/>
                <w:szCs w:val="24"/>
              </w:rPr>
            </w:pPr>
            <w:r>
              <w:rPr>
                <w:rFonts w:eastAsia="Arial" w:cs="Arial" w:ascii="Arial" w:hAnsi="Arial"/>
                <w:sz w:val="24"/>
                <w:szCs w:val="24"/>
              </w:rPr>
            </w:r>
          </w:p>
        </w:tc>
      </w:tr>
      <w:tr>
        <w:trPr>
          <w:trHeight w:val="552" w:hRule="atLeast"/>
        </w:trPr>
        <w:tc>
          <w:tcPr>
            <w:tcW w:w="2565"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rPr/>
            </w:pPr>
            <w:r>
              <w:rPr>
                <w:b/>
                <w:bCs/>
                <w:color w:val="000000"/>
                <w:sz w:val="22"/>
                <w:szCs w:val="22"/>
              </w:rPr>
              <w:t>“</w:t>
            </w:r>
            <w:r>
              <w:rPr>
                <w:b/>
                <w:bCs/>
                <w:color w:val="000000"/>
                <w:sz w:val="22"/>
                <w:szCs w:val="22"/>
              </w:rPr>
              <w:t>Una bussola per diventare grandi - 2”</w:t>
            </w:r>
          </w:p>
          <w:p>
            <w:pPr>
              <w:pStyle w:val="Normal"/>
              <w:rPr>
                <w:rFonts w:ascii="Arial" w:hAnsi="Arial" w:eastAsia="Times New Roman"/>
              </w:rPr>
            </w:pPr>
            <w:r>
              <w:rPr>
                <w:rFonts w:eastAsia="Times New Roman" w:ascii="Arial" w:hAnsi="Arial"/>
              </w:rPr>
            </w:r>
          </w:p>
        </w:tc>
        <w:tc>
          <w:tcPr>
            <w:tcW w:w="3810" w:type="dxa"/>
            <w:tcBorders>
              <w:top w:val="single" w:sz="4" w:space="0" w:color="000000"/>
              <w:left w:val="single" w:sz="4" w:space="0" w:color="000000"/>
              <w:bottom w:val="single" w:sz="4" w:space="0" w:color="000000"/>
              <w:right w:val="single" w:sz="4" w:space="0" w:color="000000"/>
            </w:tcBorders>
          </w:tcPr>
          <w:p>
            <w:pPr>
              <w:pStyle w:val="Normal"/>
              <w:ind w:left="154" w:right="111"/>
              <w:jc w:val="both"/>
              <w:rPr>
                <w:rFonts w:ascii="Arial" w:hAnsi="Arial" w:eastAsia="Times New Roman"/>
              </w:rPr>
            </w:pPr>
            <w:r>
              <w:rPr>
                <w:rFonts w:eastAsia="Times New Roman" w:ascii="Arial" w:hAnsi="Arial"/>
              </w:rPr>
              <w:t>Le famiglie degli studenti del I ciclo di studi (classi seconde e terze) saranno coinvolte in attività di accompagnamento e orientamento, insieme ai propri figli, che riguardano il passaggio verso il primo biennio della Secondaria di II grado. Questo intervento si rivela strategico al fine di agevolare la collaborazione tra le scuole del territorio e per facilitare il passaggio degli apprendenti dal I al II grado dell’Istruzione Secondaria.</w:t>
            </w:r>
          </w:p>
          <w:p>
            <w:pPr>
              <w:pStyle w:val="Normal"/>
              <w:spacing w:lineRule="auto" w:line="271"/>
              <w:ind w:left="154" w:right="111"/>
              <w:jc w:val="center"/>
              <w:rPr>
                <w:rFonts w:ascii="Arial" w:hAnsi="Arial" w:eastAsia="Times New Roman"/>
              </w:rPr>
            </w:pPr>
            <w:r>
              <w:rPr>
                <w:rFonts w:eastAsia="Times New Roman" w:ascii="Arial" w:hAnsi="Arial"/>
              </w:rPr>
            </w:r>
          </w:p>
        </w:tc>
        <w:tc>
          <w:tcPr>
            <w:tcW w:w="944" w:type="dxa"/>
            <w:tcBorders>
              <w:top w:val="single" w:sz="4" w:space="0" w:color="000000"/>
              <w:left w:val="single" w:sz="4" w:space="0" w:color="000000"/>
              <w:bottom w:val="single" w:sz="4" w:space="0" w:color="000000"/>
              <w:right w:val="single" w:sz="4" w:space="0" w:color="000000"/>
            </w:tcBorders>
          </w:tcPr>
          <w:p>
            <w:pPr>
              <w:pStyle w:val="Normal"/>
              <w:spacing w:lineRule="auto" w:line="480"/>
              <w:jc w:val="center"/>
              <w:rPr>
                <w:rFonts w:ascii="Times New Roman" w:hAnsi="Times New Roman" w:eastAsia="Times New Roman" w:cs="Times New Roman"/>
              </w:rPr>
            </w:pPr>
            <w:r>
              <w:rPr>
                <w:rFonts w:eastAsia="Times New Roman" w:cs="Times New Roman" w:ascii="Times New Roman" w:hAnsi="Times New Roman"/>
              </w:rPr>
            </w:r>
          </w:p>
        </w:tc>
        <w:tc>
          <w:tcPr>
            <w:tcW w:w="2205" w:type="dxa"/>
            <w:tcBorders>
              <w:top w:val="single" w:sz="4" w:space="0" w:color="000000"/>
              <w:left w:val="single" w:sz="4" w:space="0" w:color="000000"/>
              <w:bottom w:val="single" w:sz="4" w:space="0" w:color="000000"/>
              <w:right w:val="single" w:sz="4" w:space="0" w:color="000000"/>
            </w:tcBorders>
          </w:tcPr>
          <w:p>
            <w:pPr>
              <w:pStyle w:val="Normal"/>
              <w:spacing w:lineRule="auto" w:line="480"/>
              <w:jc w:val="both"/>
              <w:rPr>
                <w:rFonts w:ascii="Arial" w:hAnsi="Arial" w:eastAsia="Arial" w:cs="Arial"/>
                <w:sz w:val="24"/>
                <w:szCs w:val="24"/>
              </w:rPr>
            </w:pPr>
            <w:r>
              <w:rPr>
                <w:rFonts w:eastAsia="Arial" w:cs="Arial" w:ascii="Arial" w:hAnsi="Arial"/>
                <w:sz w:val="24"/>
                <w:szCs w:val="24"/>
              </w:rPr>
            </w:r>
          </w:p>
        </w:tc>
      </w:tr>
    </w:tbl>
    <w:p>
      <w:pPr>
        <w:pStyle w:val="Normal"/>
        <w:jc w:val="both"/>
        <w:rPr>
          <w:rFonts w:ascii="Arial" w:hAnsi="Arial" w:eastAsia="Arial" w:cs="Arial"/>
          <w:highlight w:val="yellow"/>
        </w:rPr>
      </w:pPr>
      <w:r>
        <w:rPr>
          <w:rFonts w:eastAsia="Arial" w:cs="Arial" w:ascii="Arial" w:hAnsi="Arial"/>
          <w:highlight w:val="yellow"/>
        </w:rPr>
      </w:r>
    </w:p>
    <w:p>
      <w:pPr>
        <w:pStyle w:val="Normal"/>
        <w:jc w:val="both"/>
        <w:rPr>
          <w:rFonts w:ascii="Arial" w:hAnsi="Arial" w:eastAsia="Arial" w:cs="Arial"/>
          <w:highlight w:val="yellow"/>
        </w:rPr>
      </w:pPr>
      <w:r>
        <w:rPr>
          <w:rFonts w:eastAsia="Arial" w:cs="Arial" w:ascii="Arial" w:hAnsi="Arial"/>
          <w:highlight w:val="yellow"/>
        </w:rPr>
      </w:r>
    </w:p>
    <w:p>
      <w:pPr>
        <w:pStyle w:val="Normal"/>
        <w:jc w:val="both"/>
        <w:rPr>
          <w:rFonts w:ascii="Arial" w:hAnsi="Arial" w:eastAsia="Arial" w:cs="Arial"/>
        </w:rPr>
      </w:pPr>
      <w:r>
        <w:rPr>
          <w:rFonts w:eastAsia="Arial" w:cs="Arial" w:ascii="Arial" w:hAnsi="Arial"/>
        </w:rPr>
      </w:r>
    </w:p>
    <w:p>
      <w:pPr>
        <w:pStyle w:val="Normal"/>
        <w:jc w:val="both"/>
        <w:rPr>
          <w:rFonts w:ascii="Arial" w:hAnsi="Arial" w:eastAsia="Arial" w:cs="Arial"/>
        </w:rPr>
      </w:pPr>
      <w:r>
        <w:rPr>
          <w:rFonts w:eastAsia="Arial" w:cs="Arial" w:ascii="Arial" w:hAnsi="Arial"/>
        </w:rPr>
      </w:r>
    </w:p>
    <w:p>
      <w:pPr>
        <w:pStyle w:val="Normal"/>
        <w:jc w:val="both"/>
        <w:rPr>
          <w:rFonts w:ascii="Arial" w:hAnsi="Arial" w:eastAsia="Arial" w:cs="Arial"/>
        </w:rPr>
      </w:pPr>
      <w:r>
        <w:rPr>
          <w:rFonts w:eastAsia="Arial" w:cs="Arial" w:ascii="Arial" w:hAnsi="Arial"/>
        </w:rPr>
        <w:t>Data __________</w:t>
        <w:tab/>
        <w:tab/>
        <w:tab/>
        <w:tab/>
        <w:tab/>
        <w:tab/>
        <w:tab/>
        <w:t>Firma</w:t>
      </w:r>
    </w:p>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120" w:right="1266" w:gutter="0" w:header="0" w:top="1418" w:footer="0" w:bottom="1134"/>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Liberation Sans">
    <w:altName w:val="Arial"/>
    <w:charset w:val="00"/>
    <w:family w:val="swiss"/>
    <w:pitch w:val="variable"/>
  </w:font>
  <w:font w:name="Georgia">
    <w:charset w:val="00"/>
    <w:family w:val="roman"/>
    <w:pitch w:val="variable"/>
  </w:font>
  <w:font w:name="Verdana">
    <w:charset w:val="00"/>
    <w:family w:val="roman"/>
    <w:pitch w:val="variable"/>
  </w:font>
  <w:font w:name="Cambr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14"/>
      <w:rPr>
        <w:rFonts w:ascii="Times New Roman" w:hAnsi="Times New Roman" w:eastAsia="Times New Roman" w:cs="Times New Roman"/>
        <w:sz w:val="24"/>
        <w:szCs w:val="24"/>
      </w:rPr>
    </w:pPr>
    <w:r>
      <w:rPr>
        <w:rFonts w:eastAsia="Times New Roman" w:cs="Times New Roman" w:ascii="Times New Roman" w:hAnsi="Times New Roman"/>
        <w:sz w:val="24"/>
        <w:szCs w:val="24"/>
      </w:rPr>
      <w:drawing>
        <wp:anchor behindDoc="1" distT="0" distB="0" distL="0" distR="0" simplePos="0" locked="0" layoutInCell="1" allowOverlap="1" relativeHeight="5">
          <wp:simplePos x="0" y="0"/>
          <wp:positionH relativeFrom="column">
            <wp:posOffset>-290195</wp:posOffset>
          </wp:positionH>
          <wp:positionV relativeFrom="paragraph">
            <wp:posOffset>-132715</wp:posOffset>
          </wp:positionV>
          <wp:extent cx="6741795" cy="360045"/>
          <wp:effectExtent l="0" t="0" r="0" b="0"/>
          <wp:wrapNone/>
          <wp:docPr id="9" name="image5.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g" descr=""/>
                  <pic:cNvPicPr>
                    <a:picLocks noChangeAspect="1" noChangeArrowheads="1"/>
                  </pic:cNvPicPr>
                </pic:nvPicPr>
                <pic:blipFill>
                  <a:blip r:embed="rId1"/>
                  <a:stretch>
                    <a:fillRect/>
                  </a:stretch>
                </pic:blipFill>
                <pic:spPr bwMode="auto">
                  <a:xfrm>
                    <a:off x="0" y="0"/>
                    <a:ext cx="6741795" cy="360045"/>
                  </a:xfrm>
                  <a:prstGeom prst="rect">
                    <a:avLst/>
                  </a:prstGeom>
                </pic:spPr>
              </pic:pic>
            </a:graphicData>
          </a:graphic>
        </wp:anchor>
      </w:drawing>
    </w:r>
  </w:p>
  <w:p>
    <w:pPr>
      <w:pStyle w:val="Normal"/>
      <w:spacing w:lineRule="auto" w:line="225"/>
      <w:ind w:left="3180" w:right="2700"/>
      <w:jc w:val="right"/>
      <w:rPr>
        <w:sz w:val="16"/>
        <w:szCs w:val="16"/>
      </w:rPr>
    </w:pPr>
    <w:r>
      <w:rPr>
        <w:sz w:val="16"/>
        <w:szCs w:val="16"/>
      </w:rPr>
    </w:r>
  </w:p>
  <w:p>
    <w:pPr>
      <w:pStyle w:val="Normal"/>
      <w:pBdr/>
      <w:tabs>
        <w:tab w:val="clear" w:pos="720"/>
        <w:tab w:val="center" w:pos="4819" w:leader="none"/>
        <w:tab w:val="right" w:pos="9638" w:leader="none"/>
      </w:tabs>
      <w:jc w:val="center"/>
      <w:rPr>
        <w:color w:val="000000"/>
      </w:rPr>
    </w:pPr>
    <w:r>
      <w:rPr>
        <w:color w:val="00000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314"/>
      <w:rPr>
        <w:rFonts w:ascii="Times New Roman" w:hAnsi="Times New Roman" w:eastAsia="Times New Roman" w:cs="Times New Roman"/>
        <w:sz w:val="24"/>
        <w:szCs w:val="24"/>
      </w:rPr>
    </w:pPr>
    <w:r>
      <w:rPr>
        <w:rFonts w:eastAsia="Times New Roman" w:cs="Times New Roman" w:ascii="Times New Roman" w:hAnsi="Times New Roman"/>
        <w:sz w:val="24"/>
        <w:szCs w:val="24"/>
      </w:rPr>
      <w:drawing>
        <wp:anchor behindDoc="1" distT="0" distB="0" distL="0" distR="0" simplePos="0" locked="0" layoutInCell="1" allowOverlap="1" relativeHeight="5">
          <wp:simplePos x="0" y="0"/>
          <wp:positionH relativeFrom="column">
            <wp:posOffset>-290195</wp:posOffset>
          </wp:positionH>
          <wp:positionV relativeFrom="paragraph">
            <wp:posOffset>-132715</wp:posOffset>
          </wp:positionV>
          <wp:extent cx="6741795" cy="360045"/>
          <wp:effectExtent l="0" t="0" r="0" b="0"/>
          <wp:wrapNone/>
          <wp:docPr id="10" name="image5.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g" descr=""/>
                  <pic:cNvPicPr>
                    <a:picLocks noChangeAspect="1" noChangeArrowheads="1"/>
                  </pic:cNvPicPr>
                </pic:nvPicPr>
                <pic:blipFill>
                  <a:blip r:embed="rId1"/>
                  <a:stretch>
                    <a:fillRect/>
                  </a:stretch>
                </pic:blipFill>
                <pic:spPr bwMode="auto">
                  <a:xfrm>
                    <a:off x="0" y="0"/>
                    <a:ext cx="6741795" cy="360045"/>
                  </a:xfrm>
                  <a:prstGeom prst="rect">
                    <a:avLst/>
                  </a:prstGeom>
                </pic:spPr>
              </pic:pic>
            </a:graphicData>
          </a:graphic>
        </wp:anchor>
      </w:drawing>
    </w:r>
  </w:p>
  <w:p>
    <w:pPr>
      <w:pStyle w:val="Normal"/>
      <w:spacing w:lineRule="auto" w:line="225"/>
      <w:ind w:left="3180" w:right="2700"/>
      <w:jc w:val="right"/>
      <w:rPr>
        <w:sz w:val="16"/>
        <w:szCs w:val="16"/>
      </w:rPr>
    </w:pPr>
    <w:r>
      <w:rPr>
        <w:sz w:val="16"/>
        <w:szCs w:val="16"/>
      </w:rPr>
    </w:r>
  </w:p>
  <w:p>
    <w:pPr>
      <w:pStyle w:val="Normal"/>
      <w:pBdr/>
      <w:tabs>
        <w:tab w:val="clear" w:pos="720"/>
        <w:tab w:val="center" w:pos="4819" w:leader="none"/>
        <w:tab w:val="right" w:pos="9638" w:leader="none"/>
      </w:tabs>
      <w:jc w:val="center"/>
      <w:rPr>
        <w:color w:val="000000"/>
      </w:rPr>
    </w:pPr>
    <w:r>
      <w:rPr>
        <w:color w:val="00000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819" w:leader="none"/>
        <w:tab w:val="right" w:pos="9638" w:leader="none"/>
      </w:tabs>
      <w:rPr>
        <w:color w:val="000000"/>
      </w:rPr>
    </w:pPr>
    <w:r>
      <w:rPr>
        <w:color w:val="000000"/>
      </w:rPr>
      <w:drawing>
        <wp:anchor behindDoc="1" distT="0" distB="0" distL="0" distR="0" simplePos="0" locked="0" layoutInCell="0" allowOverlap="1" relativeHeight="3">
          <wp:simplePos x="0" y="0"/>
          <wp:positionH relativeFrom="page">
            <wp:posOffset>723900</wp:posOffset>
          </wp:positionH>
          <wp:positionV relativeFrom="page">
            <wp:posOffset>93980</wp:posOffset>
          </wp:positionV>
          <wp:extent cx="5991225" cy="447675"/>
          <wp:effectExtent l="0" t="0" r="0" b="0"/>
          <wp:wrapNone/>
          <wp:docPr id="7" name="image7.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png" descr=""/>
                  <pic:cNvPicPr>
                    <a:picLocks noChangeAspect="1" noChangeArrowheads="1"/>
                  </pic:cNvPicPr>
                </pic:nvPicPr>
                <pic:blipFill>
                  <a:blip r:embed="rId1"/>
                  <a:stretch>
                    <a:fillRect/>
                  </a:stretch>
                </pic:blipFill>
                <pic:spPr bwMode="auto">
                  <a:xfrm>
                    <a:off x="0" y="0"/>
                    <a:ext cx="5991225" cy="447675"/>
                  </a:xfrm>
                  <a:prstGeom prst="rect">
                    <a:avLst/>
                  </a:prstGeom>
                </pic:spPr>
              </pic:pic>
            </a:graphicData>
          </a:graphic>
        </wp:anchor>
      </w:drawing>
    </w:r>
  </w:p>
  <w:p>
    <w:pPr>
      <w:pStyle w:val="Normal"/>
      <w:rPr/>
    </w:pPr>
    <w:r>
      <w:rPr/>
    </w:r>
  </w:p>
  <w:p>
    <w:pPr>
      <w:pStyle w:val="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abs>
        <w:tab w:val="clear" w:pos="720"/>
        <w:tab w:val="center" w:pos="4819" w:leader="none"/>
        <w:tab w:val="right" w:pos="9638" w:leader="none"/>
      </w:tabs>
      <w:rPr>
        <w:color w:val="000000"/>
      </w:rPr>
    </w:pPr>
    <w:r>
      <w:rPr>
        <w:color w:val="000000"/>
      </w:rPr>
      <w:drawing>
        <wp:anchor behindDoc="1" distT="0" distB="0" distL="0" distR="0" simplePos="0" locked="0" layoutInCell="0" allowOverlap="1" relativeHeight="3">
          <wp:simplePos x="0" y="0"/>
          <wp:positionH relativeFrom="page">
            <wp:posOffset>723900</wp:posOffset>
          </wp:positionH>
          <wp:positionV relativeFrom="page">
            <wp:posOffset>93980</wp:posOffset>
          </wp:positionV>
          <wp:extent cx="5991225" cy="447675"/>
          <wp:effectExtent l="0" t="0" r="0" b="0"/>
          <wp:wrapNone/>
          <wp:docPr id="8" name="image7.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descr=""/>
                  <pic:cNvPicPr>
                    <a:picLocks noChangeAspect="1" noChangeArrowheads="1"/>
                  </pic:cNvPicPr>
                </pic:nvPicPr>
                <pic:blipFill>
                  <a:blip r:embed="rId1"/>
                  <a:stretch>
                    <a:fillRect/>
                  </a:stretch>
                </pic:blipFill>
                <pic:spPr bwMode="auto">
                  <a:xfrm>
                    <a:off x="0" y="0"/>
                    <a:ext cx="5991225" cy="447675"/>
                  </a:xfrm>
                  <a:prstGeom prst="rect">
                    <a:avLst/>
                  </a:prstGeom>
                </pic:spPr>
              </pic:pic>
            </a:graphicData>
          </a:graphic>
        </wp:anchor>
      </w:drawing>
    </w:r>
  </w:p>
  <w:p>
    <w:pPr>
      <w:pStyle w:val="Normal"/>
      <w:rPr/>
    </w:pPr>
    <w:r>
      <w:rPr/>
    </w:r>
  </w:p>
  <w:p>
    <w:pPr>
      <w:pStyle w:val="Normal"/>
      <w:rPr/>
    </w:pPr>
    <w:r>
      <w:rPr/>
    </w:r>
  </w:p>
</w:hdr>
</file>

<file path=word/settings.xml><?xml version="1.0" encoding="utf-8"?>
<w:settings xmlns:w="http://schemas.openxmlformats.org/wordprocessingml/2006/main">
  <w:zoom w:percent="120"/>
  <w:displayBackgroundShape/>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lang w:val="it-IT" w:eastAsia="it-I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c92"/>
    <w:pPr>
      <w:widowControl/>
      <w:bidi w:val="0"/>
      <w:spacing w:before="0" w:after="0"/>
      <w:jc w:val="left"/>
    </w:pPr>
    <w:rPr>
      <w:rFonts w:ascii="Calibri" w:hAnsi="Calibri" w:eastAsia="Calibri" w:cs="Calibri"/>
      <w:color w:val="auto"/>
      <w:kern w:val="0"/>
      <w:sz w:val="20"/>
      <w:szCs w:val="20"/>
      <w:lang w:val="it-IT" w:eastAsia="it-IT" w:bidi="ar-SA"/>
    </w:rPr>
  </w:style>
  <w:style w:type="paragraph" w:styleId="Heading1">
    <w:name w:val="Heading 1"/>
    <w:basedOn w:val="Normale1"/>
    <w:next w:val="Normale1"/>
    <w:uiPriority w:val="9"/>
    <w:qFormat/>
    <w:rsid w:val="005a6c92"/>
    <w:pPr>
      <w:keepNext w:val="true"/>
      <w:keepLines/>
      <w:spacing w:before="480" w:after="120"/>
      <w:outlineLvl w:val="0"/>
    </w:pPr>
    <w:rPr>
      <w:b/>
      <w:sz w:val="48"/>
      <w:szCs w:val="48"/>
    </w:rPr>
  </w:style>
  <w:style w:type="paragraph" w:styleId="Heading2">
    <w:name w:val="Heading 2"/>
    <w:basedOn w:val="Normale1"/>
    <w:next w:val="Normale1"/>
    <w:uiPriority w:val="9"/>
    <w:semiHidden/>
    <w:unhideWhenUsed/>
    <w:qFormat/>
    <w:rsid w:val="005a6c92"/>
    <w:pPr>
      <w:keepNext w:val="true"/>
      <w:keepLines/>
      <w:spacing w:before="360" w:after="80"/>
      <w:outlineLvl w:val="1"/>
    </w:pPr>
    <w:rPr>
      <w:b/>
      <w:sz w:val="36"/>
      <w:szCs w:val="36"/>
    </w:rPr>
  </w:style>
  <w:style w:type="paragraph" w:styleId="Heading3">
    <w:name w:val="Heading 3"/>
    <w:basedOn w:val="Normale1"/>
    <w:next w:val="Normale1"/>
    <w:uiPriority w:val="9"/>
    <w:semiHidden/>
    <w:unhideWhenUsed/>
    <w:qFormat/>
    <w:rsid w:val="005a6c92"/>
    <w:pPr>
      <w:keepNext w:val="true"/>
      <w:keepLines/>
      <w:spacing w:before="280" w:after="80"/>
      <w:outlineLvl w:val="2"/>
    </w:pPr>
    <w:rPr>
      <w:b/>
      <w:sz w:val="28"/>
      <w:szCs w:val="28"/>
    </w:rPr>
  </w:style>
  <w:style w:type="paragraph" w:styleId="Heading4">
    <w:name w:val="Heading 4"/>
    <w:basedOn w:val="Normale1"/>
    <w:next w:val="Normale1"/>
    <w:uiPriority w:val="9"/>
    <w:semiHidden/>
    <w:unhideWhenUsed/>
    <w:qFormat/>
    <w:rsid w:val="005a6c92"/>
    <w:pPr>
      <w:keepNext w:val="true"/>
      <w:keepLines/>
      <w:spacing w:before="240" w:after="40"/>
      <w:outlineLvl w:val="3"/>
    </w:pPr>
    <w:rPr>
      <w:b/>
      <w:sz w:val="24"/>
      <w:szCs w:val="24"/>
    </w:rPr>
  </w:style>
  <w:style w:type="paragraph" w:styleId="Heading5">
    <w:name w:val="Heading 5"/>
    <w:basedOn w:val="Normale1"/>
    <w:next w:val="Normale1"/>
    <w:uiPriority w:val="9"/>
    <w:semiHidden/>
    <w:unhideWhenUsed/>
    <w:qFormat/>
    <w:rsid w:val="005a6c92"/>
    <w:pPr>
      <w:keepNext w:val="true"/>
      <w:keepLines/>
      <w:spacing w:before="220" w:after="40"/>
      <w:outlineLvl w:val="4"/>
    </w:pPr>
    <w:rPr>
      <w:b/>
      <w:sz w:val="22"/>
      <w:szCs w:val="22"/>
    </w:rPr>
  </w:style>
  <w:style w:type="paragraph" w:styleId="Heading6">
    <w:name w:val="Heading 6"/>
    <w:basedOn w:val="Normale1"/>
    <w:next w:val="Normale1"/>
    <w:uiPriority w:val="9"/>
    <w:semiHidden/>
    <w:unhideWhenUsed/>
    <w:qFormat/>
    <w:rsid w:val="005a6c92"/>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IntestazioneCarattere" w:customStyle="1">
    <w:name w:val="Intestazione Carattere"/>
    <w:basedOn w:val="DefaultParagraphFont"/>
    <w:uiPriority w:val="99"/>
    <w:qFormat/>
    <w:rsid w:val="00847197"/>
    <w:rPr/>
  </w:style>
  <w:style w:type="character" w:styleId="PidipaginaCarattere" w:customStyle="1">
    <w:name w:val="Piè di pagina Carattere"/>
    <w:basedOn w:val="DefaultParagraphFont"/>
    <w:uiPriority w:val="99"/>
    <w:qFormat/>
    <w:rsid w:val="00847197"/>
    <w:rPr/>
  </w:style>
  <w:style w:type="character" w:styleId="Hyperlink">
    <w:name w:val="Hyperlink"/>
    <w:uiPriority w:val="99"/>
    <w:unhideWhenUsed/>
    <w:rsid w:val="00af7384"/>
    <w:rPr>
      <w:color w:val="0563C1"/>
      <w:u w:val="single"/>
    </w:rPr>
  </w:style>
  <w:style w:type="character" w:styleId="Menzionenonrisolta1" w:customStyle="1">
    <w:name w:val="Menzione non risolta1"/>
    <w:uiPriority w:val="99"/>
    <w:semiHidden/>
    <w:unhideWhenUsed/>
    <w:qFormat/>
    <w:rsid w:val="00af7384"/>
    <w:rPr>
      <w:color w:val="605E5C"/>
      <w:shd w:fill="E1DFDD" w:val="clear"/>
    </w:rPr>
  </w:style>
  <w:style w:type="character" w:styleId="CorpotestoCarattere" w:customStyle="1">
    <w:name w:val="Corpo testo Carattere"/>
    <w:basedOn w:val="DefaultParagraphFont"/>
    <w:uiPriority w:val="1"/>
    <w:qFormat/>
    <w:rsid w:val="00e11c44"/>
    <w:rPr>
      <w:rFonts w:ascii="Arial MT" w:hAnsi="Arial MT" w:eastAsia="Arial MT" w:cs="Arial MT"/>
      <w:sz w:val="18"/>
      <w:szCs w:val="18"/>
      <w:lang w:eastAsia="en-US"/>
    </w:rPr>
  </w:style>
  <w:style w:type="character" w:styleId="Pagenumber">
    <w:name w:val="page number"/>
    <w:basedOn w:val="DefaultParagraphFont"/>
    <w:uiPriority w:val="99"/>
    <w:unhideWhenUsed/>
    <w:qFormat/>
    <w:rsid w:val="00ba4d21"/>
    <w:rPr>
      <w:rFonts w:eastAsia="" w:cs="" w:cstheme="minorBidi" w:eastAsiaTheme="minorEastAsia"/>
      <w:bCs w:val="false"/>
      <w:iCs w:val="false"/>
      <w:szCs w:val="22"/>
      <w:lang w:val="it-I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testoCarattere"/>
    <w:uiPriority w:val="1"/>
    <w:qFormat/>
    <w:rsid w:val="00e11c44"/>
    <w:pPr>
      <w:widowControl w:val="false"/>
    </w:pPr>
    <w:rPr>
      <w:rFonts w:ascii="Arial MT" w:hAnsi="Arial MT" w:eastAsia="Arial MT" w:cs="Arial MT"/>
      <w:sz w:val="18"/>
      <w:szCs w:val="18"/>
      <w:lang w:eastAsia="en-US"/>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le">
    <w:name w:val="Title"/>
    <w:basedOn w:val="Normale1"/>
    <w:next w:val="Normale1"/>
    <w:uiPriority w:val="10"/>
    <w:qFormat/>
    <w:rsid w:val="005a6c92"/>
    <w:pPr>
      <w:keepNext w:val="true"/>
      <w:keepLines/>
      <w:spacing w:before="480" w:after="120"/>
    </w:pPr>
    <w:rPr>
      <w:b/>
      <w:sz w:val="72"/>
      <w:szCs w:val="72"/>
    </w:rPr>
  </w:style>
  <w:style w:type="paragraph" w:styleId="Normale1" w:customStyle="1">
    <w:name w:val="Normale1"/>
    <w:qFormat/>
    <w:rsid w:val="005a6c92"/>
    <w:pPr>
      <w:widowControl/>
      <w:bidi w:val="0"/>
      <w:spacing w:before="0" w:after="0"/>
      <w:jc w:val="left"/>
    </w:pPr>
    <w:rPr>
      <w:rFonts w:ascii="Calibri" w:hAnsi="Calibri" w:eastAsia="Calibri" w:cs="Calibri"/>
      <w:color w:val="auto"/>
      <w:kern w:val="0"/>
      <w:sz w:val="20"/>
      <w:szCs w:val="20"/>
      <w:lang w:val="it-IT" w:eastAsia="it-IT" w:bidi="ar-SA"/>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847197"/>
    <w:pPr>
      <w:tabs>
        <w:tab w:val="clear" w:pos="720"/>
        <w:tab w:val="center" w:pos="4819" w:leader="none"/>
        <w:tab w:val="right" w:pos="9638" w:leader="none"/>
      </w:tabs>
    </w:pPr>
    <w:rPr/>
  </w:style>
  <w:style w:type="paragraph" w:styleId="Footer">
    <w:name w:val="Footer"/>
    <w:basedOn w:val="Normal"/>
    <w:link w:val="PidipaginaCarattere"/>
    <w:uiPriority w:val="99"/>
    <w:unhideWhenUsed/>
    <w:rsid w:val="00847197"/>
    <w:pPr>
      <w:tabs>
        <w:tab w:val="clear" w:pos="720"/>
        <w:tab w:val="center" w:pos="4819" w:leader="none"/>
        <w:tab w:val="right" w:pos="9638" w:leader="none"/>
      </w:tabs>
    </w:pPr>
    <w:rPr/>
  </w:style>
  <w:style w:type="paragraph" w:styleId="Subtitle">
    <w:name w:val="Subtitle"/>
    <w:basedOn w:val="Normal"/>
    <w:next w:val="Normal"/>
    <w:uiPriority w:val="11"/>
    <w:qFormat/>
    <w:pPr>
      <w:keepNext w:val="true"/>
      <w:keepLines/>
      <w:pBdr/>
      <w:spacing w:before="360" w:after="80"/>
    </w:pPr>
    <w:rPr>
      <w:rFonts w:ascii="Georgia" w:hAnsi="Georgia" w:eastAsia="Georgia" w:cs="Georgia"/>
      <w:i/>
      <w:color w:val="666666"/>
      <w:sz w:val="48"/>
      <w:szCs w:val="48"/>
    </w:rPr>
  </w:style>
  <w:style w:type="paragraph" w:styleId="TableParagraph" w:customStyle="1">
    <w:name w:val="Table Paragraph"/>
    <w:basedOn w:val="Normal"/>
    <w:uiPriority w:val="1"/>
    <w:qFormat/>
    <w:rsid w:val="00e11c44"/>
    <w:pPr>
      <w:widowControl w:val="false"/>
      <w:ind w:left="130"/>
    </w:pPr>
    <w:rPr>
      <w:rFonts w:ascii="Verdana" w:hAnsi="Verdana" w:eastAsia="Verdana" w:cs="Verdana"/>
      <w:sz w:val="22"/>
      <w:szCs w:val="22"/>
      <w:lang w:eastAsia="en-US"/>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uiPriority w:val="2"/>
    <w:qFormat/>
    <w:rsid w:val="005a6c92"/>
    <w:tblPr>
      <w:tblCellMar>
        <w:top w:w="0" w:type="dxa"/>
        <w:left w:w="0" w:type="dxa"/>
        <w:bottom w:w="0" w:type="dxa"/>
        <w:right w:w="0" w:type="dxa"/>
      </w:tblCellMar>
    </w:tblPr>
  </w:style>
  <w:style w:type="table" w:styleId="Grigliatabella">
    <w:name w:val="Table Grid"/>
    <w:basedOn w:val="Tabellanormale"/>
    <w:uiPriority w:val="59"/>
    <w:rsid w:val="00f20f9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png"/><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8.jpeg"/>
</Relationships>
</file>

<file path=word/_rels/footer3.xml.rels><?xml version="1.0" encoding="UTF-8"?>
<Relationships xmlns="http://schemas.openxmlformats.org/package/2006/relationships"><Relationship Id="rId1" Type="http://schemas.openxmlformats.org/officeDocument/2006/relationships/image" Target="media/image8.jpeg"/>
</Relationships>
</file>

<file path=word/_rels/header2.xml.rels><?xml version="1.0" encoding="UTF-8"?>
<Relationships xmlns="http://schemas.openxmlformats.org/package/2006/relationships"><Relationship Id="rId1" Type="http://schemas.openxmlformats.org/officeDocument/2006/relationships/image" Target="media/image7.png"/>
</Relationships>
</file>

<file path=word/_rels/header3.xml.rels><?xml version="1.0" encoding="UTF-8"?>
<Relationships xmlns="http://schemas.openxmlformats.org/package/2006/relationships"><Relationship Id="rId1" Type="http://schemas.openxmlformats.org/officeDocument/2006/relationships/image" Target="media/image7.png"/>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dlVHoRd8GA0N5IrXnNytf+KXMQg==">CgMxLjAyCWlkLmdqZGd4czgAciExMGk0SVlnSHB2eFpNd2V4ZVZ1cUZkOFF4Nkd3QUYwVnI=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LibreOffice/24.2.0.3$Windows_X86_64 LibreOffice_project/da48488a73ddd66ea24cf16bbc4f7b9c08e9bea1</Application>
  <AppVersion>15.0000</AppVersion>
  <Pages>2</Pages>
  <Words>396</Words>
  <Characters>2490</Characters>
  <CharactersWithSpaces>2871</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2024-03-02T18:56:00Z</dcterms:created>
  <dc:creator>Microsoft Office User</dc:creator>
  <dc:description/>
  <dc:language>it-IT</dc:language>
  <cp:lastModifiedBy/>
  <dcterms:modified xsi:type="dcterms:W3CDTF">2024-09-16T13:54:40Z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