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AC2B17" w:rsidRDefault="00000000">
      <w:pPr>
        <w:spacing w:line="145" w:lineRule="auto"/>
        <w:rPr>
          <w:rFonts w:ascii="Times New Roman" w:eastAsia="Times New Roman" w:hAnsi="Times New Roman" w:cs="Times New Roman"/>
          <w:sz w:val="24"/>
          <w:szCs w:val="24"/>
        </w:rPr>
      </w:pPr>
      <w:bookmarkStart w:id="0" w:name="bookmark=id.gjdgxs" w:colFirst="0" w:colLast="0"/>
      <w:bookmarkEnd w:id="0"/>
      <w:r>
        <w:rPr>
          <w:noProof/>
        </w:rPr>
        <w:drawing>
          <wp:anchor distT="0" distB="0" distL="0" distR="0" simplePos="0" relativeHeight="251658240" behindDoc="1" locked="0" layoutInCell="1" hidden="0" allowOverlap="1">
            <wp:simplePos x="0" y="0"/>
            <wp:positionH relativeFrom="page">
              <wp:posOffset>867410</wp:posOffset>
            </wp:positionH>
            <wp:positionV relativeFrom="page">
              <wp:posOffset>577215</wp:posOffset>
            </wp:positionV>
            <wp:extent cx="495300" cy="52578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95300" cy="525780"/>
                    </a:xfrm>
                    <a:prstGeom prst="rect">
                      <a:avLst/>
                    </a:prstGeom>
                    <a:ln/>
                  </pic:spPr>
                </pic:pic>
              </a:graphicData>
            </a:graphic>
          </wp:anchor>
        </w:drawing>
      </w:r>
      <w:r>
        <w:rPr>
          <w:noProof/>
        </w:rPr>
        <w:drawing>
          <wp:anchor distT="0" distB="0" distL="0" distR="0" simplePos="0" relativeHeight="251659264" behindDoc="1" locked="0" layoutInCell="1" hidden="0" allowOverlap="1">
            <wp:simplePos x="0" y="0"/>
            <wp:positionH relativeFrom="page">
              <wp:posOffset>3493134</wp:posOffset>
            </wp:positionH>
            <wp:positionV relativeFrom="page">
              <wp:posOffset>541020</wp:posOffset>
            </wp:positionV>
            <wp:extent cx="518160" cy="456565"/>
            <wp:effectExtent l="0" t="0" r="0" b="0"/>
            <wp:wrapNone/>
            <wp:docPr id="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18160" cy="456565"/>
                    </a:xfrm>
                    <a:prstGeom prst="rect">
                      <a:avLst/>
                    </a:prstGeom>
                    <a:ln/>
                  </pic:spPr>
                </pic:pic>
              </a:graphicData>
            </a:graphic>
          </wp:anchor>
        </w:drawing>
      </w:r>
      <w:r>
        <w:rPr>
          <w:noProof/>
        </w:rPr>
        <w:drawing>
          <wp:anchor distT="0" distB="0" distL="0" distR="0" simplePos="0" relativeHeight="251660288" behindDoc="1" locked="0" layoutInCell="1" hidden="0" allowOverlap="1">
            <wp:simplePos x="0" y="0"/>
            <wp:positionH relativeFrom="page">
              <wp:posOffset>6174105</wp:posOffset>
            </wp:positionH>
            <wp:positionV relativeFrom="page">
              <wp:posOffset>687705</wp:posOffset>
            </wp:positionV>
            <wp:extent cx="502920" cy="304800"/>
            <wp:effectExtent l="0" t="0" r="0" b="0"/>
            <wp:wrapNone/>
            <wp:docPr id="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502920" cy="304800"/>
                    </a:xfrm>
                    <a:prstGeom prst="rect">
                      <a:avLst/>
                    </a:prstGeom>
                    <a:ln/>
                  </pic:spPr>
                </pic:pic>
              </a:graphicData>
            </a:graphic>
          </wp:anchor>
        </w:drawing>
      </w:r>
    </w:p>
    <w:p w:rsidR="00AC2B17" w:rsidRDefault="00000000">
      <w:pPr>
        <w:spacing w:line="233" w:lineRule="auto"/>
        <w:ind w:left="1480" w:right="1480"/>
        <w:jc w:val="center"/>
        <w:rPr>
          <w:rFonts w:ascii="Cambria" w:eastAsia="Cambria" w:hAnsi="Cambria" w:cs="Cambria"/>
          <w:b/>
          <w:i/>
          <w:sz w:val="26"/>
          <w:szCs w:val="26"/>
        </w:rPr>
      </w:pPr>
      <w:r>
        <w:rPr>
          <w:rFonts w:ascii="Times New Roman" w:eastAsia="Times New Roman" w:hAnsi="Times New Roman" w:cs="Times New Roman"/>
          <w:b/>
          <w:sz w:val="26"/>
          <w:szCs w:val="26"/>
        </w:rPr>
        <w:t xml:space="preserve">ISTITUTO ISTRUZIONE SECONDARIA SUPERIORE </w:t>
      </w:r>
      <w:r>
        <w:rPr>
          <w:rFonts w:ascii="Cambria" w:eastAsia="Cambria" w:hAnsi="Cambria" w:cs="Cambria"/>
          <w:b/>
          <w:i/>
          <w:sz w:val="26"/>
          <w:szCs w:val="26"/>
        </w:rPr>
        <w:t>“Alessandro Volta”</w:t>
      </w:r>
    </w:p>
    <w:p w:rsidR="00AC2B17" w:rsidRDefault="00000000">
      <w:pPr>
        <w:spacing w:line="20" w:lineRule="auto"/>
        <w:rPr>
          <w:rFonts w:ascii="Times New Roman" w:eastAsia="Times New Roman" w:hAnsi="Times New Roman" w:cs="Times New Roman"/>
          <w:sz w:val="24"/>
          <w:szCs w:val="24"/>
        </w:rPr>
      </w:pPr>
      <w:r>
        <w:rPr>
          <w:noProof/>
        </w:rPr>
        <w:drawing>
          <wp:anchor distT="0" distB="0" distL="0" distR="0" simplePos="0" relativeHeight="251661312" behindDoc="1" locked="0" layoutInCell="1" hidden="0" allowOverlap="1">
            <wp:simplePos x="0" y="0"/>
            <wp:positionH relativeFrom="column">
              <wp:posOffset>196850</wp:posOffset>
            </wp:positionH>
            <wp:positionV relativeFrom="paragraph">
              <wp:posOffset>-29208</wp:posOffset>
            </wp:positionV>
            <wp:extent cx="388620" cy="480060"/>
            <wp:effectExtent l="0" t="0" r="0" b="0"/>
            <wp:wrapNone/>
            <wp:docPr id="2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388620" cy="480060"/>
                    </a:xfrm>
                    <a:prstGeom prst="rect">
                      <a:avLst/>
                    </a:prstGeom>
                    <a:ln/>
                  </pic:spPr>
                </pic:pic>
              </a:graphicData>
            </a:graphic>
          </wp:anchor>
        </w:drawing>
      </w:r>
      <w:r>
        <w:rPr>
          <w:noProof/>
        </w:rPr>
        <w:drawing>
          <wp:anchor distT="0" distB="0" distL="0" distR="0" simplePos="0" relativeHeight="251662336" behindDoc="1" locked="0" layoutInCell="1" hidden="0" allowOverlap="1">
            <wp:simplePos x="0" y="0"/>
            <wp:positionH relativeFrom="column">
              <wp:posOffset>5431155</wp:posOffset>
            </wp:positionH>
            <wp:positionV relativeFrom="paragraph">
              <wp:posOffset>-74928</wp:posOffset>
            </wp:positionV>
            <wp:extent cx="541020" cy="571500"/>
            <wp:effectExtent l="0" t="0" r="0" b="0"/>
            <wp:wrapNone/>
            <wp:docPr id="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541020" cy="571500"/>
                    </a:xfrm>
                    <a:prstGeom prst="rect">
                      <a:avLst/>
                    </a:prstGeom>
                    <a:ln/>
                  </pic:spPr>
                </pic:pic>
              </a:graphicData>
            </a:graphic>
          </wp:anchor>
        </w:drawing>
      </w:r>
    </w:p>
    <w:p w:rsidR="00AC2B17" w:rsidRDefault="00000000">
      <w:pPr>
        <w:spacing w:line="235" w:lineRule="auto"/>
        <w:jc w:val="center"/>
        <w:rPr>
          <w:rFonts w:ascii="Times New Roman" w:eastAsia="Times New Roman" w:hAnsi="Times New Roman" w:cs="Times New Roman"/>
        </w:rPr>
      </w:pPr>
      <w:r>
        <w:rPr>
          <w:rFonts w:ascii="Times New Roman" w:eastAsia="Times New Roman" w:hAnsi="Times New Roman" w:cs="Times New Roman"/>
        </w:rPr>
        <w:t xml:space="preserve">Passaggio dei Picciotti, 1 - 90123 </w:t>
      </w:r>
      <w:r>
        <w:rPr>
          <w:rFonts w:ascii="Times New Roman" w:eastAsia="Times New Roman" w:hAnsi="Times New Roman" w:cs="Times New Roman"/>
          <w:b/>
        </w:rPr>
        <w:t>Palermo</w:t>
      </w:r>
      <w:r>
        <w:rPr>
          <w:rFonts w:ascii="Times New Roman" w:eastAsia="Times New Roman" w:hAnsi="Times New Roman" w:cs="Times New Roman"/>
        </w:rPr>
        <w:t xml:space="preserve"> tel. 0916494211 fax 091474126</w:t>
      </w:r>
    </w:p>
    <w:p w:rsidR="00AC2B17" w:rsidRDefault="00AC2B17">
      <w:pPr>
        <w:spacing w:line="14" w:lineRule="auto"/>
        <w:rPr>
          <w:rFonts w:ascii="Times New Roman" w:eastAsia="Times New Roman" w:hAnsi="Times New Roman" w:cs="Times New Roman"/>
          <w:sz w:val="24"/>
          <w:szCs w:val="24"/>
        </w:rPr>
      </w:pPr>
    </w:p>
    <w:p w:rsidR="00AC2B17" w:rsidRDefault="00000000">
      <w:pPr>
        <w:jc w:val="center"/>
        <w:rPr>
          <w:rFonts w:ascii="Times New Roman" w:eastAsia="Times New Roman" w:hAnsi="Times New Roman" w:cs="Times New Roman"/>
          <w:color w:val="0000FF"/>
          <w:sz w:val="18"/>
          <w:szCs w:val="18"/>
          <w:u w:val="single"/>
        </w:rPr>
      </w:pPr>
      <w:r>
        <w:rPr>
          <w:rFonts w:ascii="Times New Roman" w:eastAsia="Times New Roman" w:hAnsi="Times New Roman" w:cs="Times New Roman"/>
          <w:sz w:val="18"/>
          <w:szCs w:val="18"/>
        </w:rPr>
        <w:t>web:</w:t>
      </w:r>
      <w:r>
        <w:rPr>
          <w:rFonts w:ascii="Times New Roman" w:eastAsia="Times New Roman" w:hAnsi="Times New Roman" w:cs="Times New Roman"/>
          <w:color w:val="0000FF"/>
          <w:sz w:val="18"/>
          <w:szCs w:val="18"/>
        </w:rPr>
        <w:t xml:space="preserve"> </w:t>
      </w:r>
      <w:r>
        <w:rPr>
          <w:rFonts w:ascii="Times New Roman" w:eastAsia="Times New Roman" w:hAnsi="Times New Roman" w:cs="Times New Roman"/>
          <w:color w:val="0000FF"/>
          <w:sz w:val="18"/>
          <w:szCs w:val="18"/>
          <w:u w:val="single"/>
        </w:rPr>
        <w:t>www.iissvolta.edu.it</w:t>
      </w:r>
      <w:r>
        <w:rPr>
          <w:rFonts w:ascii="Times New Roman" w:eastAsia="Times New Roman" w:hAnsi="Times New Roman" w:cs="Times New Roman"/>
          <w:sz w:val="18"/>
          <w:szCs w:val="18"/>
        </w:rPr>
        <w:t xml:space="preserve"> - e-mail:</w:t>
      </w:r>
      <w:r>
        <w:rPr>
          <w:rFonts w:ascii="Times New Roman" w:eastAsia="Times New Roman" w:hAnsi="Times New Roman" w:cs="Times New Roman"/>
          <w:color w:val="0000FF"/>
          <w:sz w:val="18"/>
          <w:szCs w:val="18"/>
        </w:rPr>
        <w:t xml:space="preserve"> </w:t>
      </w:r>
      <w:r>
        <w:rPr>
          <w:rFonts w:ascii="Times New Roman" w:eastAsia="Times New Roman" w:hAnsi="Times New Roman" w:cs="Times New Roman"/>
          <w:color w:val="0000FF"/>
          <w:sz w:val="18"/>
          <w:szCs w:val="18"/>
          <w:u w:val="single"/>
        </w:rPr>
        <w:t>pais027002@istruzione.it</w:t>
      </w:r>
    </w:p>
    <w:p w:rsidR="00AC2B17" w:rsidRDefault="0000000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PEC: pais027002@pec.istruzione.it</w:t>
      </w:r>
    </w:p>
    <w:p w:rsidR="00AC2B17" w:rsidRDefault="00000000">
      <w:pPr>
        <w:spacing w:line="238"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C.F. 80016540827</w:t>
      </w:r>
      <w:r>
        <w:rPr>
          <w:noProof/>
        </w:rPr>
        <w:drawing>
          <wp:anchor distT="0" distB="0" distL="0" distR="0" simplePos="0" relativeHeight="251663360" behindDoc="1" locked="0" layoutInCell="1" hidden="0" allowOverlap="1">
            <wp:simplePos x="0" y="0"/>
            <wp:positionH relativeFrom="column">
              <wp:posOffset>2244725</wp:posOffset>
            </wp:positionH>
            <wp:positionV relativeFrom="paragraph">
              <wp:posOffset>76200</wp:posOffset>
            </wp:positionV>
            <wp:extent cx="1534160" cy="187325"/>
            <wp:effectExtent l="0" t="0" r="0" b="0"/>
            <wp:wrapNone/>
            <wp:docPr id="2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1534160" cy="187325"/>
                    </a:xfrm>
                    <a:prstGeom prst="rect">
                      <a:avLst/>
                    </a:prstGeom>
                    <a:ln/>
                  </pic:spPr>
                </pic:pic>
              </a:graphicData>
            </a:graphic>
          </wp:anchor>
        </w:drawing>
      </w:r>
    </w:p>
    <w:p w:rsidR="00AC2B17" w:rsidRDefault="00AC2B17">
      <w:pPr>
        <w:rPr>
          <w:rFonts w:ascii="Times New Roman" w:eastAsia="Times New Roman" w:hAnsi="Times New Roman" w:cs="Times New Roman"/>
          <w:sz w:val="18"/>
          <w:szCs w:val="18"/>
        </w:rPr>
      </w:pPr>
    </w:p>
    <w:p w:rsidR="00AC2B17" w:rsidRDefault="00AC2B17">
      <w:pPr>
        <w:rPr>
          <w:rFonts w:ascii="Times New Roman" w:eastAsia="Times New Roman" w:hAnsi="Times New Roman" w:cs="Times New Roman"/>
          <w:sz w:val="18"/>
          <w:szCs w:val="18"/>
        </w:rPr>
      </w:pPr>
    </w:p>
    <w:p w:rsidR="00AC2B17" w:rsidRDefault="00AC2B17">
      <w:pPr>
        <w:rPr>
          <w:rFonts w:ascii="Times New Roman" w:eastAsia="Times New Roman" w:hAnsi="Times New Roman" w:cs="Times New Roman"/>
          <w:sz w:val="18"/>
          <w:szCs w:val="18"/>
        </w:rPr>
      </w:pPr>
    </w:p>
    <w:p w:rsidR="00AC2B17" w:rsidRDefault="00000000">
      <w:pPr>
        <w:jc w:val="right"/>
        <w:rPr>
          <w:rFonts w:ascii="Arial" w:eastAsia="Arial" w:hAnsi="Arial" w:cs="Arial"/>
          <w:sz w:val="18"/>
          <w:szCs w:val="18"/>
        </w:rPr>
      </w:pPr>
      <w:r>
        <w:rPr>
          <w:rFonts w:ascii="Arial" w:eastAsia="Arial" w:hAnsi="Arial" w:cs="Arial"/>
          <w:sz w:val="18"/>
          <w:szCs w:val="18"/>
        </w:rPr>
        <w:t>AL DIRIGENTE SCOLASTICO</w:t>
      </w:r>
    </w:p>
    <w:p w:rsidR="00AC2B17" w:rsidRDefault="00000000">
      <w:pPr>
        <w:jc w:val="right"/>
        <w:rPr>
          <w:rFonts w:ascii="Arial" w:eastAsia="Arial" w:hAnsi="Arial" w:cs="Arial"/>
          <w:sz w:val="18"/>
          <w:szCs w:val="18"/>
        </w:rPr>
      </w:pPr>
      <w:r>
        <w:rPr>
          <w:rFonts w:ascii="Arial" w:eastAsia="Arial" w:hAnsi="Arial" w:cs="Arial"/>
          <w:sz w:val="18"/>
          <w:szCs w:val="18"/>
        </w:rPr>
        <w:t>I.I.S.S. “A. VOLTA”</w:t>
      </w:r>
    </w:p>
    <w:p w:rsidR="00AC2B17" w:rsidRDefault="00AC2B17">
      <w:pPr>
        <w:rPr>
          <w:rFonts w:ascii="Times New Roman" w:eastAsia="Times New Roman" w:hAnsi="Times New Roman" w:cs="Times New Roman"/>
          <w:sz w:val="18"/>
          <w:szCs w:val="18"/>
        </w:rPr>
      </w:pPr>
    </w:p>
    <w:p w:rsidR="00AC2B17" w:rsidRDefault="00AC2B17">
      <w:pPr>
        <w:spacing w:line="289" w:lineRule="auto"/>
        <w:rPr>
          <w:rFonts w:ascii="Times New Roman" w:eastAsia="Times New Roman" w:hAnsi="Times New Roman" w:cs="Times New Roman"/>
          <w:sz w:val="24"/>
          <w:szCs w:val="24"/>
        </w:rPr>
      </w:pPr>
    </w:p>
    <w:p w:rsidR="00AC2B17" w:rsidRDefault="00000000">
      <w:pPr>
        <w:spacing w:line="480" w:lineRule="auto"/>
        <w:jc w:val="center"/>
        <w:rPr>
          <w:rFonts w:ascii="Arial" w:eastAsia="Arial" w:hAnsi="Arial" w:cs="Arial"/>
          <w:b/>
          <w:sz w:val="24"/>
          <w:szCs w:val="24"/>
        </w:rPr>
      </w:pPr>
      <w:r>
        <w:rPr>
          <w:rFonts w:ascii="Arial" w:eastAsia="Arial" w:hAnsi="Arial" w:cs="Arial"/>
          <w:b/>
          <w:sz w:val="24"/>
          <w:szCs w:val="24"/>
        </w:rPr>
        <w:t>MOD</w:t>
      </w:r>
      <w:r w:rsidR="009643D5">
        <w:rPr>
          <w:rFonts w:ascii="Arial" w:eastAsia="Arial" w:hAnsi="Arial" w:cs="Arial"/>
          <w:b/>
          <w:sz w:val="24"/>
          <w:szCs w:val="24"/>
        </w:rPr>
        <w:t>U</w:t>
      </w:r>
      <w:r>
        <w:rPr>
          <w:rFonts w:ascii="Arial" w:eastAsia="Arial" w:hAnsi="Arial" w:cs="Arial"/>
          <w:b/>
          <w:sz w:val="24"/>
          <w:szCs w:val="24"/>
        </w:rPr>
        <w:t>LO DI ISCRIZIONE ALUNNI</w:t>
      </w:r>
    </w:p>
    <w:p w:rsidR="00AC2B17" w:rsidRDefault="00000000">
      <w:pPr>
        <w:spacing w:line="480" w:lineRule="auto"/>
        <w:jc w:val="both"/>
        <w:rPr>
          <w:rFonts w:ascii="Arial" w:eastAsia="Arial" w:hAnsi="Arial" w:cs="Arial"/>
        </w:rPr>
      </w:pPr>
      <w:r>
        <w:rPr>
          <w:rFonts w:ascii="Arial" w:eastAsia="Arial" w:hAnsi="Arial" w:cs="Arial"/>
        </w:rPr>
        <w:t>Il/La sottoscritto/a ______________________________________ genitore dell’alunno/a ______________________________________ frequentante la classe ____ sez.____</w:t>
      </w:r>
    </w:p>
    <w:p w:rsidR="00AC2B17" w:rsidRDefault="00000000">
      <w:pPr>
        <w:spacing w:line="480" w:lineRule="auto"/>
        <w:jc w:val="center"/>
        <w:rPr>
          <w:rFonts w:ascii="Arial" w:eastAsia="Arial" w:hAnsi="Arial" w:cs="Arial"/>
        </w:rPr>
      </w:pPr>
      <w:r>
        <w:rPr>
          <w:rFonts w:ascii="Arial" w:eastAsia="Arial" w:hAnsi="Arial" w:cs="Arial"/>
        </w:rPr>
        <w:t>CHIEDE</w:t>
      </w:r>
    </w:p>
    <w:p w:rsidR="00AC2B17" w:rsidRDefault="00000000">
      <w:pPr>
        <w:spacing w:line="480" w:lineRule="auto"/>
        <w:jc w:val="both"/>
        <w:rPr>
          <w:rFonts w:ascii="Arial" w:eastAsia="Arial" w:hAnsi="Arial" w:cs="Arial"/>
        </w:rPr>
      </w:pPr>
      <w:r>
        <w:rPr>
          <w:rFonts w:ascii="Arial" w:eastAsia="Arial" w:hAnsi="Arial" w:cs="Arial"/>
        </w:rPr>
        <w:t>L’iscrizione del/della proprio/a figlio/a al/ai seguente/i moduli formativi:</w:t>
      </w:r>
    </w:p>
    <w:tbl>
      <w:tblPr>
        <w:tblStyle w:val="a0"/>
        <w:tblW w:w="9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827"/>
        <w:gridCol w:w="993"/>
        <w:gridCol w:w="2288"/>
      </w:tblGrid>
      <w:tr w:rsidR="00AC2B17" w:rsidTr="009643D5">
        <w:tc>
          <w:tcPr>
            <w:tcW w:w="9523" w:type="dxa"/>
            <w:gridSpan w:val="4"/>
            <w:shd w:val="clear" w:color="auto" w:fill="F7CAAC" w:themeFill="accent2" w:themeFillTint="66"/>
            <w:vAlign w:val="center"/>
          </w:tcPr>
          <w:p w:rsidR="00AC2B17" w:rsidRDefault="009643D5">
            <w:pPr>
              <w:spacing w:line="360" w:lineRule="auto"/>
              <w:jc w:val="center"/>
              <w:rPr>
                <w:rFonts w:ascii="Arial" w:eastAsia="Arial" w:hAnsi="Arial" w:cs="Arial"/>
                <w:b/>
              </w:rPr>
            </w:pPr>
            <w:r>
              <w:rPr>
                <w:rFonts w:ascii="Arial" w:eastAsia="Arial" w:hAnsi="Arial" w:cs="Arial"/>
                <w:b/>
              </w:rPr>
              <w:t>MENTORING E ORIENTAMENTO</w:t>
            </w:r>
          </w:p>
        </w:tc>
      </w:tr>
      <w:tr w:rsidR="00AC2B17">
        <w:tc>
          <w:tcPr>
            <w:tcW w:w="2415" w:type="dxa"/>
            <w:vAlign w:val="center"/>
          </w:tcPr>
          <w:p w:rsidR="00AC2B17" w:rsidRDefault="00000000">
            <w:pPr>
              <w:spacing w:line="360" w:lineRule="auto"/>
              <w:jc w:val="center"/>
              <w:rPr>
                <w:rFonts w:ascii="Arial" w:eastAsia="Arial" w:hAnsi="Arial" w:cs="Arial"/>
                <w:b/>
              </w:rPr>
            </w:pPr>
            <w:r>
              <w:rPr>
                <w:rFonts w:ascii="Arial" w:eastAsia="Arial" w:hAnsi="Arial" w:cs="Arial"/>
                <w:b/>
              </w:rPr>
              <w:t>MODULO</w:t>
            </w:r>
          </w:p>
        </w:tc>
        <w:tc>
          <w:tcPr>
            <w:tcW w:w="3827" w:type="dxa"/>
            <w:vAlign w:val="center"/>
          </w:tcPr>
          <w:p w:rsidR="00AC2B17" w:rsidRDefault="00000000">
            <w:pPr>
              <w:spacing w:line="360" w:lineRule="auto"/>
              <w:jc w:val="center"/>
              <w:rPr>
                <w:rFonts w:ascii="Arial" w:eastAsia="Arial" w:hAnsi="Arial" w:cs="Arial"/>
                <w:b/>
              </w:rPr>
            </w:pPr>
            <w:r>
              <w:rPr>
                <w:rFonts w:ascii="Arial" w:eastAsia="Arial" w:hAnsi="Arial" w:cs="Arial"/>
                <w:b/>
              </w:rPr>
              <w:t xml:space="preserve">Descrizione </w:t>
            </w:r>
          </w:p>
        </w:tc>
        <w:tc>
          <w:tcPr>
            <w:tcW w:w="993" w:type="dxa"/>
            <w:vAlign w:val="center"/>
          </w:tcPr>
          <w:p w:rsidR="00AC2B17" w:rsidRDefault="00000000">
            <w:pPr>
              <w:spacing w:line="360" w:lineRule="auto"/>
              <w:jc w:val="center"/>
              <w:rPr>
                <w:rFonts w:ascii="Arial" w:eastAsia="Arial" w:hAnsi="Arial" w:cs="Arial"/>
                <w:b/>
              </w:rPr>
            </w:pPr>
            <w:r>
              <w:rPr>
                <w:rFonts w:ascii="Arial" w:eastAsia="Arial" w:hAnsi="Arial" w:cs="Arial"/>
                <w:b/>
              </w:rPr>
              <w:t>DURATA</w:t>
            </w:r>
          </w:p>
          <w:p w:rsidR="00AC2B17" w:rsidRDefault="00000000">
            <w:pPr>
              <w:spacing w:line="360" w:lineRule="auto"/>
              <w:jc w:val="center"/>
              <w:rPr>
                <w:rFonts w:ascii="Arial" w:eastAsia="Arial" w:hAnsi="Arial" w:cs="Arial"/>
                <w:b/>
              </w:rPr>
            </w:pPr>
            <w:r>
              <w:rPr>
                <w:rFonts w:ascii="Arial" w:eastAsia="Arial" w:hAnsi="Arial" w:cs="Arial"/>
                <w:b/>
              </w:rPr>
              <w:t>(in ore)</w:t>
            </w:r>
          </w:p>
        </w:tc>
        <w:tc>
          <w:tcPr>
            <w:tcW w:w="2288" w:type="dxa"/>
            <w:vAlign w:val="center"/>
          </w:tcPr>
          <w:p w:rsidR="00AC2B17" w:rsidRDefault="00000000">
            <w:pPr>
              <w:spacing w:line="360" w:lineRule="auto"/>
              <w:jc w:val="center"/>
              <w:rPr>
                <w:rFonts w:ascii="Arial" w:eastAsia="Arial" w:hAnsi="Arial" w:cs="Arial"/>
                <w:b/>
              </w:rPr>
            </w:pPr>
            <w:r>
              <w:rPr>
                <w:rFonts w:ascii="Arial" w:eastAsia="Arial" w:hAnsi="Arial" w:cs="Arial"/>
                <w:b/>
              </w:rPr>
              <w:t>SEGNARE CON UNA X LA SCELTA</w:t>
            </w:r>
          </w:p>
        </w:tc>
      </w:tr>
      <w:tr w:rsidR="00AC2B17">
        <w:tc>
          <w:tcPr>
            <w:tcW w:w="2415" w:type="dxa"/>
          </w:tcPr>
          <w:p w:rsidR="00AC2B17" w:rsidRDefault="0000000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“Percorsi di mentoring ed orientamento”</w:t>
            </w:r>
          </w:p>
        </w:tc>
        <w:tc>
          <w:tcPr>
            <w:tcW w:w="3827" w:type="dxa"/>
          </w:tcPr>
          <w:p w:rsidR="00AC2B17" w:rsidRDefault="00000000">
            <w:pPr>
              <w:spacing w:line="271" w:lineRule="auto"/>
              <w:ind w:left="146" w:right="14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Percorsi individuali di rafforzamento attraverso mentoring, orientamento e coaching motivazionale.</w:t>
            </w:r>
          </w:p>
        </w:tc>
        <w:tc>
          <w:tcPr>
            <w:tcW w:w="993" w:type="dxa"/>
          </w:tcPr>
          <w:p w:rsidR="00AC2B17" w:rsidRDefault="009643D5" w:rsidP="009643D5">
            <w:pPr>
              <w:spacing w:line="48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2288" w:type="dxa"/>
          </w:tcPr>
          <w:p w:rsidR="00AC2B17" w:rsidRDefault="00AC2B17">
            <w:pPr>
              <w:spacing w:line="480" w:lineRule="auto"/>
              <w:jc w:val="both"/>
              <w:rPr>
                <w:rFonts w:ascii="Arial" w:eastAsia="Arial" w:hAnsi="Arial" w:cs="Arial"/>
                <w:sz w:val="24"/>
                <w:szCs w:val="24"/>
              </w:rPr>
            </w:pPr>
          </w:p>
        </w:tc>
      </w:tr>
      <w:tr w:rsidR="009643D5" w:rsidTr="009643D5">
        <w:tc>
          <w:tcPr>
            <w:tcW w:w="9523" w:type="dxa"/>
            <w:gridSpan w:val="4"/>
            <w:shd w:val="clear" w:color="auto" w:fill="C5E0B3" w:themeFill="accent6" w:themeFillTint="66"/>
          </w:tcPr>
          <w:p w:rsidR="009643D5" w:rsidRDefault="009643D5" w:rsidP="009643D5">
            <w:pPr>
              <w:spacing w:line="480" w:lineRule="auto"/>
              <w:jc w:val="center"/>
              <w:rPr>
                <w:rFonts w:ascii="Arial" w:eastAsia="Arial" w:hAnsi="Arial" w:cs="Arial"/>
                <w:sz w:val="24"/>
                <w:szCs w:val="24"/>
              </w:rPr>
            </w:pPr>
            <w:r>
              <w:rPr>
                <w:rFonts w:ascii="Times New Roman" w:eastAsia="Times New Roman" w:hAnsi="Times New Roman" w:cs="Times New Roman"/>
                <w:b/>
              </w:rPr>
              <w:t>PERCORSI POTENZIAMENTO DELLE COMPETENZE DI BASE</w:t>
            </w:r>
          </w:p>
        </w:tc>
      </w:tr>
      <w:tr w:rsidR="00AC2B17">
        <w:tc>
          <w:tcPr>
            <w:tcW w:w="2415" w:type="dxa"/>
          </w:tcPr>
          <w:p w:rsidR="00AC2B17" w:rsidRDefault="00000000">
            <w:pPr>
              <w:spacing w:line="480" w:lineRule="auto"/>
              <w:jc w:val="both"/>
              <w:rPr>
                <w:rFonts w:ascii="Arial" w:eastAsia="Arial" w:hAnsi="Arial" w:cs="Arial"/>
                <w:sz w:val="24"/>
                <w:szCs w:val="24"/>
              </w:rPr>
            </w:pPr>
            <w:r>
              <w:rPr>
                <w:rFonts w:ascii="Times New Roman" w:eastAsia="Times New Roman" w:hAnsi="Times New Roman" w:cs="Times New Roman"/>
                <w:b/>
              </w:rPr>
              <w:t>“Scopriamoci narrando”</w:t>
            </w:r>
          </w:p>
        </w:tc>
        <w:tc>
          <w:tcPr>
            <w:tcW w:w="3827" w:type="dxa"/>
          </w:tcPr>
          <w:p w:rsidR="00AC2B17" w:rsidRDefault="00000000">
            <w:pPr>
              <w:spacing w:line="271" w:lineRule="auto"/>
              <w:ind w:left="146" w:right="145"/>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Il percorso intende educare gli alunni al riconoscimento e alla valorizzazione del sé e dell’altro, attraverso l’ascolto e l’accoglienza.</w:t>
            </w:r>
          </w:p>
          <w:p w:rsidR="00AC2B17" w:rsidRDefault="00000000">
            <w:pPr>
              <w:spacing w:line="271" w:lineRule="auto"/>
              <w:ind w:left="146" w:right="145"/>
              <w:jc w:val="both"/>
              <w:rPr>
                <w:rFonts w:ascii="Arial" w:eastAsia="Arial" w:hAnsi="Arial" w:cs="Arial"/>
                <w:sz w:val="24"/>
                <w:szCs w:val="24"/>
              </w:rPr>
            </w:pPr>
            <w:r>
              <w:rPr>
                <w:rFonts w:ascii="Times New Roman" w:eastAsia="Times New Roman" w:hAnsi="Times New Roman" w:cs="Times New Roman"/>
                <w:sz w:val="18"/>
                <w:szCs w:val="18"/>
              </w:rPr>
              <w:t>Il percorso porterà gli apprendenti alla realizzazione di prodotti autentici attraverso le metodologie dello storytelling e del digital storytelling.</w:t>
            </w:r>
          </w:p>
        </w:tc>
        <w:tc>
          <w:tcPr>
            <w:tcW w:w="993" w:type="dxa"/>
          </w:tcPr>
          <w:p w:rsidR="00AC2B17" w:rsidRDefault="00000000" w:rsidP="009643D5">
            <w:pPr>
              <w:spacing w:line="48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2288" w:type="dxa"/>
          </w:tcPr>
          <w:p w:rsidR="00AC2B17" w:rsidRDefault="00AC2B17">
            <w:pPr>
              <w:spacing w:line="480" w:lineRule="auto"/>
              <w:jc w:val="both"/>
              <w:rPr>
                <w:rFonts w:ascii="Arial" w:eastAsia="Arial" w:hAnsi="Arial" w:cs="Arial"/>
                <w:sz w:val="24"/>
                <w:szCs w:val="24"/>
              </w:rPr>
            </w:pPr>
          </w:p>
        </w:tc>
      </w:tr>
      <w:tr w:rsidR="00AC2B17">
        <w:tc>
          <w:tcPr>
            <w:tcW w:w="2415" w:type="dxa"/>
          </w:tcPr>
          <w:p w:rsidR="00AC2B17" w:rsidRDefault="00000000">
            <w:pPr>
              <w:rPr>
                <w:rFonts w:ascii="Times New Roman" w:eastAsia="Times New Roman" w:hAnsi="Times New Roman" w:cs="Times New Roman"/>
                <w:b/>
              </w:rPr>
            </w:pPr>
            <w:r>
              <w:rPr>
                <w:rFonts w:ascii="Times New Roman" w:eastAsia="Times New Roman" w:hAnsi="Times New Roman" w:cs="Times New Roman"/>
                <w:b/>
              </w:rPr>
              <w:t>“Idee in…scena”</w:t>
            </w:r>
          </w:p>
        </w:tc>
        <w:tc>
          <w:tcPr>
            <w:tcW w:w="3827" w:type="dxa"/>
          </w:tcPr>
          <w:p w:rsidR="00AC2B17" w:rsidRDefault="00000000">
            <w:pPr>
              <w:spacing w:line="271" w:lineRule="auto"/>
              <w:ind w:left="146" w:right="14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Fare teatro a scuola significa ricercare ulteriori strategie per condurre i nostri ragazzi a vivere costruttivamente dentro e fuori la scuola, favorendo la loro crescita. Ogni alunno potrà potenziare la capacità di utilizzare strumenti adeguati </w:t>
            </w:r>
            <w:proofErr w:type="gramStart"/>
            <w:r>
              <w:rPr>
                <w:rFonts w:ascii="Times New Roman" w:eastAsia="Times New Roman" w:hAnsi="Times New Roman" w:cs="Times New Roman"/>
                <w:sz w:val="18"/>
                <w:szCs w:val="18"/>
              </w:rPr>
              <w:t>per</w:t>
            </w:r>
            <w:proofErr w:type="gramEnd"/>
            <w:r>
              <w:rPr>
                <w:rFonts w:ascii="Times New Roman" w:eastAsia="Times New Roman" w:hAnsi="Times New Roman" w:cs="Times New Roman"/>
                <w:sz w:val="18"/>
                <w:szCs w:val="18"/>
              </w:rPr>
              <w:t xml:space="preserve"> comunicare, in forma scritta e orale, pensieri ed emozioni, imparerà a superare insicurezze e disagi e a sviluppare il senso di appartenenza ad un gruppo di lavoro e ad esprimersi con autoefficacia e ad esercitare una cittadinanza piena e consapevole.</w:t>
            </w:r>
          </w:p>
        </w:tc>
        <w:tc>
          <w:tcPr>
            <w:tcW w:w="993" w:type="dxa"/>
          </w:tcPr>
          <w:p w:rsidR="00AC2B17" w:rsidRDefault="00000000">
            <w:pPr>
              <w:jc w:val="center"/>
              <w:rPr>
                <w:rFonts w:ascii="Times New Roman" w:eastAsia="Times New Roman" w:hAnsi="Times New Roman" w:cs="Times New Roman"/>
              </w:rPr>
            </w:pPr>
            <w:r>
              <w:rPr>
                <w:rFonts w:ascii="Times New Roman" w:eastAsia="Times New Roman" w:hAnsi="Times New Roman" w:cs="Times New Roman"/>
              </w:rPr>
              <w:t>21</w:t>
            </w:r>
          </w:p>
        </w:tc>
        <w:tc>
          <w:tcPr>
            <w:tcW w:w="2288" w:type="dxa"/>
          </w:tcPr>
          <w:p w:rsidR="00AC2B17" w:rsidRDefault="00AC2B17">
            <w:pPr>
              <w:spacing w:line="480" w:lineRule="auto"/>
              <w:jc w:val="both"/>
              <w:rPr>
                <w:rFonts w:ascii="Arial" w:eastAsia="Arial" w:hAnsi="Arial" w:cs="Arial"/>
                <w:sz w:val="24"/>
                <w:szCs w:val="24"/>
              </w:rPr>
            </w:pPr>
          </w:p>
        </w:tc>
      </w:tr>
      <w:tr w:rsidR="00AC2B17">
        <w:tc>
          <w:tcPr>
            <w:tcW w:w="2415" w:type="dxa"/>
          </w:tcPr>
          <w:p w:rsidR="00AC2B17" w:rsidRPr="009643D5" w:rsidRDefault="00000000">
            <w:pPr>
              <w:rPr>
                <w:rFonts w:ascii="Times New Roman" w:eastAsia="Times New Roman" w:hAnsi="Times New Roman" w:cs="Times New Roman"/>
                <w:b/>
                <w:lang w:val="en-US"/>
              </w:rPr>
            </w:pPr>
            <w:r w:rsidRPr="009643D5">
              <w:rPr>
                <w:rFonts w:ascii="Times New Roman" w:eastAsia="Times New Roman" w:hAnsi="Times New Roman" w:cs="Times New Roman"/>
                <w:b/>
                <w:lang w:val="en-US"/>
              </w:rPr>
              <w:t>“What’s done, can’t be undone”</w:t>
            </w:r>
          </w:p>
        </w:tc>
        <w:tc>
          <w:tcPr>
            <w:tcW w:w="3827" w:type="dxa"/>
          </w:tcPr>
          <w:p w:rsidR="00AC2B17" w:rsidRDefault="00000000">
            <w:pPr>
              <w:spacing w:line="271" w:lineRule="auto"/>
              <w:ind w:left="146" w:right="14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Il modulo, in linea con il curricolo d'istituto e con le azioni previste dal PTOF d’Istituto, mira a potenziare la competenza multilinguistica, come previsto dalle Raccomandazioni del Consiglio d'Europa del 22/05/2018. Le strutture e funzioni linguistiche del livello A2 del QCER verranno veicolate attraverso un modello di insegnamento di didattica attiva.</w:t>
            </w:r>
          </w:p>
        </w:tc>
        <w:tc>
          <w:tcPr>
            <w:tcW w:w="993" w:type="dxa"/>
          </w:tcPr>
          <w:p w:rsidR="00AC2B17" w:rsidRDefault="00000000">
            <w:pPr>
              <w:jc w:val="center"/>
              <w:rPr>
                <w:rFonts w:ascii="Times New Roman" w:eastAsia="Times New Roman" w:hAnsi="Times New Roman" w:cs="Times New Roman"/>
              </w:rPr>
            </w:pPr>
            <w:r>
              <w:rPr>
                <w:rFonts w:ascii="Times New Roman" w:eastAsia="Times New Roman" w:hAnsi="Times New Roman" w:cs="Times New Roman"/>
              </w:rPr>
              <w:t>21</w:t>
            </w:r>
          </w:p>
        </w:tc>
        <w:tc>
          <w:tcPr>
            <w:tcW w:w="2288" w:type="dxa"/>
          </w:tcPr>
          <w:p w:rsidR="00AC2B17" w:rsidRDefault="00AC2B17">
            <w:pPr>
              <w:spacing w:line="480" w:lineRule="auto"/>
              <w:jc w:val="both"/>
              <w:rPr>
                <w:rFonts w:ascii="Arial" w:eastAsia="Arial" w:hAnsi="Arial" w:cs="Arial"/>
                <w:sz w:val="24"/>
                <w:szCs w:val="24"/>
              </w:rPr>
            </w:pPr>
          </w:p>
        </w:tc>
      </w:tr>
      <w:tr w:rsidR="00AC2B17">
        <w:tc>
          <w:tcPr>
            <w:tcW w:w="2415" w:type="dxa"/>
          </w:tcPr>
          <w:p w:rsidR="00AC2B17" w:rsidRDefault="00000000">
            <w:pPr>
              <w:rPr>
                <w:rFonts w:ascii="Times New Roman" w:eastAsia="Times New Roman" w:hAnsi="Times New Roman" w:cs="Times New Roman"/>
                <w:b/>
              </w:rPr>
            </w:pPr>
            <w:r>
              <w:rPr>
                <w:rFonts w:ascii="Times New Roman" w:eastAsia="Times New Roman" w:hAnsi="Times New Roman" w:cs="Times New Roman"/>
                <w:b/>
              </w:rPr>
              <w:lastRenderedPageBreak/>
              <w:t>“Competenza matematica e competenza di base in scienze e tecnologie”</w:t>
            </w:r>
          </w:p>
        </w:tc>
        <w:tc>
          <w:tcPr>
            <w:tcW w:w="3827" w:type="dxa"/>
          </w:tcPr>
          <w:p w:rsidR="00AC2B17" w:rsidRDefault="00000000">
            <w:pPr>
              <w:spacing w:line="271" w:lineRule="auto"/>
              <w:ind w:left="146" w:right="28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Le STEM vanno nella direzione di un approccio integrato alle discipline di ambito scientifico.</w:t>
            </w:r>
          </w:p>
          <w:p w:rsidR="00AC2B17" w:rsidRDefault="00000000">
            <w:pPr>
              <w:spacing w:line="271" w:lineRule="auto"/>
              <w:ind w:left="146" w:right="28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Nel laboratorio si offre agli alunni il confronto con l’oggetto di studio (un problema reale o un fenomeno riprodotto in laboratorio), si pongono delle domande significative e si formulano e confrontano delle ipotesi, le si verificano attraverso esperimenti da loro progettati e se ne discutono i risultati con i propri compagni e il proprio docente per concludere con una nuova ricerca.</w:t>
            </w:r>
          </w:p>
        </w:tc>
        <w:tc>
          <w:tcPr>
            <w:tcW w:w="993" w:type="dxa"/>
          </w:tcPr>
          <w:p w:rsidR="00AC2B17" w:rsidRDefault="00000000">
            <w:pPr>
              <w:jc w:val="center"/>
              <w:rPr>
                <w:rFonts w:ascii="Times New Roman" w:eastAsia="Times New Roman" w:hAnsi="Times New Roman" w:cs="Times New Roman"/>
              </w:rPr>
            </w:pPr>
            <w:r>
              <w:rPr>
                <w:rFonts w:ascii="Times New Roman" w:eastAsia="Times New Roman" w:hAnsi="Times New Roman" w:cs="Times New Roman"/>
              </w:rPr>
              <w:t>21</w:t>
            </w:r>
          </w:p>
        </w:tc>
        <w:tc>
          <w:tcPr>
            <w:tcW w:w="2288" w:type="dxa"/>
          </w:tcPr>
          <w:p w:rsidR="00AC2B17" w:rsidRDefault="00AC2B17">
            <w:pPr>
              <w:spacing w:line="480" w:lineRule="auto"/>
              <w:jc w:val="both"/>
              <w:rPr>
                <w:rFonts w:ascii="Arial" w:eastAsia="Arial" w:hAnsi="Arial" w:cs="Arial"/>
                <w:sz w:val="24"/>
                <w:szCs w:val="24"/>
              </w:rPr>
            </w:pPr>
          </w:p>
        </w:tc>
      </w:tr>
      <w:tr w:rsidR="00AC2B17">
        <w:tc>
          <w:tcPr>
            <w:tcW w:w="2415" w:type="dxa"/>
          </w:tcPr>
          <w:p w:rsidR="00AC2B17" w:rsidRDefault="00000000">
            <w:pPr>
              <w:rPr>
                <w:rFonts w:ascii="Times New Roman" w:eastAsia="Times New Roman" w:hAnsi="Times New Roman" w:cs="Times New Roman"/>
                <w:b/>
              </w:rPr>
            </w:pPr>
            <w:r>
              <w:rPr>
                <w:rFonts w:ascii="Times New Roman" w:eastAsia="Times New Roman" w:hAnsi="Times New Roman" w:cs="Times New Roman"/>
                <w:b/>
              </w:rPr>
              <w:t>“Non solo matematica”</w:t>
            </w:r>
          </w:p>
        </w:tc>
        <w:tc>
          <w:tcPr>
            <w:tcW w:w="3827" w:type="dxa"/>
          </w:tcPr>
          <w:p w:rsidR="00AC2B17" w:rsidRDefault="00000000">
            <w:pPr>
              <w:spacing w:line="271" w:lineRule="auto"/>
              <w:ind w:left="146" w:right="28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L’azione proposta ha la finalità di promuovere l’acquisizione di competenze in matematica, tenendo conto dei collegamenti con le arti, la creatività e l’innovazione, al fine di incoraggiare lo spirito di iniziativa e la competenza imprenditoriale. </w:t>
            </w:r>
          </w:p>
        </w:tc>
        <w:tc>
          <w:tcPr>
            <w:tcW w:w="993" w:type="dxa"/>
          </w:tcPr>
          <w:p w:rsidR="00AC2B17" w:rsidRDefault="00000000">
            <w:pPr>
              <w:jc w:val="center"/>
              <w:rPr>
                <w:rFonts w:ascii="Times New Roman" w:eastAsia="Times New Roman" w:hAnsi="Times New Roman" w:cs="Times New Roman"/>
              </w:rPr>
            </w:pPr>
            <w:r>
              <w:rPr>
                <w:rFonts w:ascii="Times New Roman" w:eastAsia="Times New Roman" w:hAnsi="Times New Roman" w:cs="Times New Roman"/>
              </w:rPr>
              <w:t>21</w:t>
            </w:r>
          </w:p>
        </w:tc>
        <w:tc>
          <w:tcPr>
            <w:tcW w:w="2288" w:type="dxa"/>
          </w:tcPr>
          <w:p w:rsidR="00AC2B17" w:rsidRDefault="00AC2B17">
            <w:pPr>
              <w:spacing w:line="480" w:lineRule="auto"/>
              <w:jc w:val="both"/>
              <w:rPr>
                <w:rFonts w:ascii="Arial" w:eastAsia="Arial" w:hAnsi="Arial" w:cs="Arial"/>
                <w:sz w:val="24"/>
                <w:szCs w:val="24"/>
              </w:rPr>
            </w:pPr>
          </w:p>
        </w:tc>
      </w:tr>
      <w:tr w:rsidR="00AC2B17">
        <w:tc>
          <w:tcPr>
            <w:tcW w:w="2415" w:type="dxa"/>
          </w:tcPr>
          <w:p w:rsidR="00AC2B17" w:rsidRDefault="00000000">
            <w:pPr>
              <w:rPr>
                <w:rFonts w:ascii="Times New Roman" w:eastAsia="Times New Roman" w:hAnsi="Times New Roman" w:cs="Times New Roman"/>
                <w:b/>
              </w:rPr>
            </w:pPr>
            <w:r>
              <w:rPr>
                <w:rFonts w:ascii="Times New Roman" w:eastAsia="Times New Roman" w:hAnsi="Times New Roman" w:cs="Times New Roman"/>
                <w:b/>
              </w:rPr>
              <w:t>“</w:t>
            </w:r>
            <w:proofErr w:type="spellStart"/>
            <w:r>
              <w:rPr>
                <w:rFonts w:ascii="Times New Roman" w:eastAsia="Times New Roman" w:hAnsi="Times New Roman" w:cs="Times New Roman"/>
                <w:b/>
              </w:rPr>
              <w:t>Matematicando</w:t>
            </w:r>
            <w:proofErr w:type="spellEnd"/>
            <w:r>
              <w:rPr>
                <w:rFonts w:ascii="Times New Roman" w:eastAsia="Times New Roman" w:hAnsi="Times New Roman" w:cs="Times New Roman"/>
                <w:b/>
              </w:rPr>
              <w:t>”</w:t>
            </w:r>
          </w:p>
        </w:tc>
        <w:tc>
          <w:tcPr>
            <w:tcW w:w="3827" w:type="dxa"/>
          </w:tcPr>
          <w:p w:rsidR="00AC2B17" w:rsidRDefault="00000000">
            <w:pPr>
              <w:spacing w:line="271" w:lineRule="auto"/>
              <w:ind w:left="146" w:right="145" w:hanging="1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L’azione progettuale pone l’accento alla prevenzione e al contrasto della dispersione implicita al fine di migliorare lo sviluppo delle competenze scientifico-matematiche. L’idea di applicare i concetti matematici alle tecniche di gioco dello sport e dei giochi di squadra, (calcio, pallavolo, ecc.) alla geometria del pallone e del terreno di gioco, al regolamento stesso, conferisce interesse e originalità alla proposta. </w:t>
            </w:r>
          </w:p>
          <w:p w:rsidR="00AC2B17" w:rsidRDefault="00000000">
            <w:pPr>
              <w:spacing w:line="271" w:lineRule="auto"/>
              <w:ind w:left="146" w:right="145" w:hanging="10"/>
              <w:jc w:val="both"/>
              <w:rPr>
                <w:rFonts w:ascii="Times New Roman" w:eastAsia="Times New Roman" w:hAnsi="Times New Roman" w:cs="Times New Roman"/>
              </w:rPr>
            </w:pPr>
            <w:r>
              <w:rPr>
                <w:rFonts w:ascii="Times New Roman" w:eastAsia="Times New Roman" w:hAnsi="Times New Roman" w:cs="Times New Roman"/>
                <w:sz w:val="18"/>
                <w:szCs w:val="18"/>
              </w:rPr>
              <w:t>L’accento è posto non solo sul processo e sull’attività della conoscenza ma anche sulla relazione e sulla socializzazione nell’ottica del rispetto di sé e dell’altro (fair play).</w:t>
            </w:r>
          </w:p>
        </w:tc>
        <w:tc>
          <w:tcPr>
            <w:tcW w:w="993" w:type="dxa"/>
          </w:tcPr>
          <w:p w:rsidR="00AC2B17" w:rsidRDefault="00000000">
            <w:pPr>
              <w:jc w:val="center"/>
              <w:rPr>
                <w:rFonts w:ascii="Times New Roman" w:eastAsia="Times New Roman" w:hAnsi="Times New Roman" w:cs="Times New Roman"/>
              </w:rPr>
            </w:pPr>
            <w:r>
              <w:rPr>
                <w:rFonts w:ascii="Times New Roman" w:eastAsia="Times New Roman" w:hAnsi="Times New Roman" w:cs="Times New Roman"/>
              </w:rPr>
              <w:t>21</w:t>
            </w:r>
          </w:p>
        </w:tc>
        <w:tc>
          <w:tcPr>
            <w:tcW w:w="2288" w:type="dxa"/>
          </w:tcPr>
          <w:p w:rsidR="00AC2B17" w:rsidRDefault="00AC2B17">
            <w:pPr>
              <w:spacing w:line="480" w:lineRule="auto"/>
              <w:jc w:val="both"/>
              <w:rPr>
                <w:rFonts w:ascii="Arial" w:eastAsia="Arial" w:hAnsi="Arial" w:cs="Arial"/>
                <w:sz w:val="24"/>
                <w:szCs w:val="24"/>
              </w:rPr>
            </w:pPr>
          </w:p>
        </w:tc>
      </w:tr>
      <w:tr w:rsidR="00AC2B17">
        <w:tc>
          <w:tcPr>
            <w:tcW w:w="2415" w:type="dxa"/>
          </w:tcPr>
          <w:p w:rsidR="00AC2B17" w:rsidRDefault="00000000">
            <w:pPr>
              <w:rPr>
                <w:rFonts w:ascii="Times New Roman" w:eastAsia="Times New Roman" w:hAnsi="Times New Roman" w:cs="Times New Roman"/>
                <w:b/>
              </w:rPr>
            </w:pPr>
            <w:r>
              <w:rPr>
                <w:rFonts w:ascii="Times New Roman" w:eastAsia="Times New Roman" w:hAnsi="Times New Roman" w:cs="Times New Roman"/>
                <w:b/>
              </w:rPr>
              <w:t xml:space="preserve">“Green </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 xml:space="preserve"> life”</w:t>
            </w:r>
          </w:p>
        </w:tc>
        <w:tc>
          <w:tcPr>
            <w:tcW w:w="3827" w:type="dxa"/>
          </w:tcPr>
          <w:p w:rsidR="00AC2B17" w:rsidRDefault="00000000">
            <w:pPr>
              <w:spacing w:line="271" w:lineRule="auto"/>
              <w:ind w:left="146" w:right="14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L'apprendimento delle Scienze Naturali assume un ruolo formativo fondamentale nell'odierna società: per prendere coscienza del nostro ruolo nello sviluppo di un’economia e uno sviluppo sostenibili.</w:t>
            </w:r>
          </w:p>
          <w:p w:rsidR="00AC2B17" w:rsidRDefault="00000000">
            <w:pPr>
              <w:spacing w:line="271" w:lineRule="auto"/>
              <w:ind w:left="146" w:right="145"/>
              <w:jc w:val="both"/>
              <w:rPr>
                <w:rFonts w:ascii="Times New Roman" w:eastAsia="Times New Roman" w:hAnsi="Times New Roman" w:cs="Times New Roman"/>
              </w:rPr>
            </w:pPr>
            <w:r>
              <w:rPr>
                <w:rFonts w:ascii="Times New Roman" w:eastAsia="Times New Roman" w:hAnsi="Times New Roman" w:cs="Times New Roman"/>
                <w:sz w:val="18"/>
                <w:szCs w:val="18"/>
              </w:rPr>
              <w:t>Il percorso intende promuovere lo sviluppo del pensiero razionale e dello spirito critico, favorire la crescita della cultura scientifica degli studenti incoraggiando e potenziando l’interesse per la scienza e l’innovazione tecnologica con un approccio esclusivamente interattivo e laboratoriale in modo da correlare l’osservazione sperimentale dei fenomeni con la teoria, che diventa così più comprensibile e assimilabile.</w:t>
            </w:r>
          </w:p>
        </w:tc>
        <w:tc>
          <w:tcPr>
            <w:tcW w:w="993" w:type="dxa"/>
          </w:tcPr>
          <w:p w:rsidR="00AC2B17" w:rsidRDefault="00000000">
            <w:pPr>
              <w:jc w:val="center"/>
              <w:rPr>
                <w:rFonts w:ascii="Times New Roman" w:eastAsia="Times New Roman" w:hAnsi="Times New Roman" w:cs="Times New Roman"/>
              </w:rPr>
            </w:pPr>
            <w:r>
              <w:rPr>
                <w:rFonts w:ascii="Times New Roman" w:eastAsia="Times New Roman" w:hAnsi="Times New Roman" w:cs="Times New Roman"/>
              </w:rPr>
              <w:t>21</w:t>
            </w:r>
          </w:p>
        </w:tc>
        <w:tc>
          <w:tcPr>
            <w:tcW w:w="2288" w:type="dxa"/>
          </w:tcPr>
          <w:p w:rsidR="00AC2B17" w:rsidRDefault="00AC2B17">
            <w:pPr>
              <w:spacing w:line="480" w:lineRule="auto"/>
              <w:jc w:val="both"/>
              <w:rPr>
                <w:rFonts w:ascii="Arial" w:eastAsia="Arial" w:hAnsi="Arial" w:cs="Arial"/>
                <w:sz w:val="24"/>
                <w:szCs w:val="24"/>
              </w:rPr>
            </w:pPr>
          </w:p>
        </w:tc>
      </w:tr>
      <w:tr w:rsidR="00AC2B17">
        <w:tc>
          <w:tcPr>
            <w:tcW w:w="2415" w:type="dxa"/>
          </w:tcPr>
          <w:p w:rsidR="00AC2B17" w:rsidRDefault="00000000">
            <w:pPr>
              <w:rPr>
                <w:rFonts w:ascii="Times New Roman" w:eastAsia="Times New Roman" w:hAnsi="Times New Roman" w:cs="Times New Roman"/>
                <w:b/>
              </w:rPr>
            </w:pPr>
            <w:r>
              <w:rPr>
                <w:rFonts w:ascii="Times New Roman" w:eastAsia="Times New Roman" w:hAnsi="Times New Roman" w:cs="Times New Roman"/>
                <w:b/>
              </w:rPr>
              <w:t>“</w:t>
            </w:r>
            <w:proofErr w:type="spellStart"/>
            <w:r>
              <w:rPr>
                <w:rFonts w:ascii="Times New Roman" w:eastAsia="Times New Roman" w:hAnsi="Times New Roman" w:cs="Times New Roman"/>
                <w:b/>
              </w:rPr>
              <w:t>Doing</w:t>
            </w:r>
            <w:proofErr w:type="spellEnd"/>
            <w:r>
              <w:rPr>
                <w:rFonts w:ascii="Times New Roman" w:eastAsia="Times New Roman" w:hAnsi="Times New Roman" w:cs="Times New Roman"/>
                <w:b/>
              </w:rPr>
              <w:t xml:space="preserve"> science”</w:t>
            </w:r>
          </w:p>
        </w:tc>
        <w:tc>
          <w:tcPr>
            <w:tcW w:w="3827" w:type="dxa"/>
          </w:tcPr>
          <w:p w:rsidR="00AC2B17" w:rsidRDefault="00000000">
            <w:pPr>
              <w:spacing w:line="271" w:lineRule="auto"/>
              <w:ind w:left="146" w:right="14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L'ambito delle Scienze Naturali è caratterizzato da una progressiva e continua evoluzione e da un'interazione sempre più evidente con la vita reale in termini di salute, di ambiente, di cambiamenti della terra, di impatto della tecnologia. Esso richiede, pertanto, l'accertamento di competenze afferenti all'area del </w:t>
            </w:r>
            <w:proofErr w:type="spellStart"/>
            <w:r>
              <w:rPr>
                <w:rFonts w:ascii="Times New Roman" w:eastAsia="Times New Roman" w:hAnsi="Times New Roman" w:cs="Times New Roman"/>
                <w:sz w:val="18"/>
                <w:szCs w:val="18"/>
              </w:rPr>
              <w:t>problem</w:t>
            </w:r>
            <w:proofErr w:type="spellEnd"/>
            <w:r>
              <w:rPr>
                <w:rFonts w:ascii="Times New Roman" w:eastAsia="Times New Roman" w:hAnsi="Times New Roman" w:cs="Times New Roman"/>
                <w:sz w:val="18"/>
                <w:szCs w:val="18"/>
              </w:rPr>
              <w:t xml:space="preserve">-solving. </w:t>
            </w:r>
          </w:p>
          <w:p w:rsidR="00AC2B17" w:rsidRDefault="00000000">
            <w:pPr>
              <w:spacing w:line="271" w:lineRule="auto"/>
              <w:ind w:left="146" w:right="145"/>
              <w:jc w:val="both"/>
              <w:rPr>
                <w:rFonts w:ascii="Times New Roman" w:eastAsia="Times New Roman" w:hAnsi="Times New Roman" w:cs="Times New Roman"/>
              </w:rPr>
            </w:pPr>
            <w:r>
              <w:rPr>
                <w:rFonts w:ascii="Times New Roman" w:eastAsia="Times New Roman" w:hAnsi="Times New Roman" w:cs="Times New Roman"/>
                <w:sz w:val="18"/>
                <w:szCs w:val="18"/>
              </w:rPr>
              <w:t>In questa prospettiva, il sapere “per" delle Scienze Naturali, quel tipo di sapere cioè che pone e risolve problemi, può rappresentare il contesto ideale per sviluppare il percorso proposto.</w:t>
            </w:r>
          </w:p>
        </w:tc>
        <w:tc>
          <w:tcPr>
            <w:tcW w:w="993" w:type="dxa"/>
          </w:tcPr>
          <w:p w:rsidR="00AC2B17" w:rsidRDefault="00000000">
            <w:pPr>
              <w:jc w:val="center"/>
              <w:rPr>
                <w:rFonts w:ascii="Times New Roman" w:eastAsia="Times New Roman" w:hAnsi="Times New Roman" w:cs="Times New Roman"/>
              </w:rPr>
            </w:pPr>
            <w:r>
              <w:rPr>
                <w:rFonts w:ascii="Times New Roman" w:eastAsia="Times New Roman" w:hAnsi="Times New Roman" w:cs="Times New Roman"/>
              </w:rPr>
              <w:t>21</w:t>
            </w:r>
          </w:p>
        </w:tc>
        <w:tc>
          <w:tcPr>
            <w:tcW w:w="2288" w:type="dxa"/>
          </w:tcPr>
          <w:p w:rsidR="00AC2B17" w:rsidRDefault="00AC2B17">
            <w:pPr>
              <w:spacing w:line="480" w:lineRule="auto"/>
              <w:jc w:val="both"/>
              <w:rPr>
                <w:rFonts w:ascii="Arial" w:eastAsia="Arial" w:hAnsi="Arial" w:cs="Arial"/>
                <w:sz w:val="24"/>
                <w:szCs w:val="24"/>
              </w:rPr>
            </w:pPr>
          </w:p>
        </w:tc>
      </w:tr>
      <w:tr w:rsidR="00AC2B17">
        <w:tc>
          <w:tcPr>
            <w:tcW w:w="2415" w:type="dxa"/>
          </w:tcPr>
          <w:p w:rsidR="00AC2B17" w:rsidRDefault="00000000">
            <w:pPr>
              <w:rPr>
                <w:rFonts w:ascii="Times New Roman" w:eastAsia="Times New Roman" w:hAnsi="Times New Roman" w:cs="Times New Roman"/>
                <w:b/>
              </w:rPr>
            </w:pPr>
            <w:r>
              <w:rPr>
                <w:rFonts w:ascii="Times New Roman" w:eastAsia="Times New Roman" w:hAnsi="Times New Roman" w:cs="Times New Roman"/>
                <w:b/>
              </w:rPr>
              <w:t>“</w:t>
            </w:r>
            <w:proofErr w:type="spellStart"/>
            <w:r>
              <w:rPr>
                <w:rFonts w:ascii="Times New Roman" w:eastAsia="Times New Roman" w:hAnsi="Times New Roman" w:cs="Times New Roman"/>
                <w:b/>
              </w:rPr>
              <w:t>Tinkeriamo</w:t>
            </w:r>
            <w:proofErr w:type="spellEnd"/>
            <w:r>
              <w:rPr>
                <w:rFonts w:ascii="Times New Roman" w:eastAsia="Times New Roman" w:hAnsi="Times New Roman" w:cs="Times New Roman"/>
                <w:b/>
              </w:rPr>
              <w:t>”</w:t>
            </w:r>
          </w:p>
        </w:tc>
        <w:tc>
          <w:tcPr>
            <w:tcW w:w="3827" w:type="dxa"/>
          </w:tcPr>
          <w:p w:rsidR="00AC2B17" w:rsidRDefault="00000000">
            <w:pPr>
              <w:spacing w:line="271" w:lineRule="auto"/>
              <w:ind w:left="146" w:right="18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Il modulo formativo prevede la realizzazione di attività formative basate sul </w:t>
            </w:r>
            <w:proofErr w:type="spellStart"/>
            <w:r>
              <w:rPr>
                <w:rFonts w:ascii="Times New Roman" w:eastAsia="Times New Roman" w:hAnsi="Times New Roman" w:cs="Times New Roman"/>
                <w:i/>
                <w:sz w:val="18"/>
                <w:szCs w:val="18"/>
              </w:rPr>
              <w:t>tinkering</w:t>
            </w:r>
            <w:proofErr w:type="spellEnd"/>
            <w:r>
              <w:rPr>
                <w:rFonts w:ascii="Times New Roman" w:eastAsia="Times New Roman" w:hAnsi="Times New Roman" w:cs="Times New Roman"/>
                <w:sz w:val="18"/>
                <w:szCs w:val="18"/>
              </w:rPr>
              <w:t xml:space="preserve">. Gli </w:t>
            </w:r>
            <w:r>
              <w:rPr>
                <w:rFonts w:ascii="Times New Roman" w:eastAsia="Times New Roman" w:hAnsi="Times New Roman" w:cs="Times New Roman"/>
                <w:sz w:val="18"/>
                <w:szCs w:val="18"/>
              </w:rPr>
              <w:lastRenderedPageBreak/>
              <w:t xml:space="preserve">studenti, in particolare, potranno osservare e manipolare oggetti, strumenti e materiali di scarto del settore industriale presenti a scuola, da utilizzare per la realizzazione di nuovi </w:t>
            </w:r>
          </w:p>
          <w:p w:rsidR="00AC2B17" w:rsidRDefault="00000000">
            <w:pPr>
              <w:spacing w:line="271" w:lineRule="auto"/>
              <w:ind w:left="146" w:right="18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oggetti/manufatti.  Le esperienze attivate consentiranno, così, agli studenti, di comprendere meglio i meccanismi della scienza e di stimolare il pensiero creativo. </w:t>
            </w:r>
          </w:p>
          <w:p w:rsidR="00AC2B17" w:rsidRDefault="00000000">
            <w:pPr>
              <w:spacing w:line="271" w:lineRule="auto"/>
              <w:ind w:left="146" w:right="185"/>
              <w:jc w:val="both"/>
              <w:rPr>
                <w:rFonts w:ascii="Times New Roman" w:eastAsia="Times New Roman" w:hAnsi="Times New Roman" w:cs="Times New Roman"/>
              </w:rPr>
            </w:pPr>
            <w:r>
              <w:rPr>
                <w:rFonts w:ascii="Times New Roman" w:eastAsia="Times New Roman" w:hAnsi="Times New Roman" w:cs="Times New Roman"/>
                <w:sz w:val="18"/>
                <w:szCs w:val="18"/>
              </w:rPr>
              <w:t xml:space="preserve">In questa maniera, non solo si favorisce l’approccio </w:t>
            </w:r>
            <w:r>
              <w:rPr>
                <w:rFonts w:ascii="Times New Roman" w:eastAsia="Times New Roman" w:hAnsi="Times New Roman" w:cs="Times New Roman"/>
                <w:i/>
                <w:sz w:val="18"/>
                <w:szCs w:val="18"/>
              </w:rPr>
              <w:t>bottom-up</w:t>
            </w:r>
            <w:r>
              <w:rPr>
                <w:rFonts w:ascii="Times New Roman" w:eastAsia="Times New Roman" w:hAnsi="Times New Roman" w:cs="Times New Roman"/>
                <w:sz w:val="18"/>
                <w:szCs w:val="18"/>
              </w:rPr>
              <w:t>, ma si facilita l’interdisciplinarietà tra le aree matematico-scientifica e umanistica (STEAM).</w:t>
            </w:r>
          </w:p>
        </w:tc>
        <w:tc>
          <w:tcPr>
            <w:tcW w:w="993" w:type="dxa"/>
          </w:tcPr>
          <w:p w:rsidR="00AC2B17" w:rsidRDefault="00000000">
            <w:pPr>
              <w:jc w:val="center"/>
              <w:rPr>
                <w:rFonts w:ascii="Times New Roman" w:eastAsia="Times New Roman" w:hAnsi="Times New Roman" w:cs="Times New Roman"/>
              </w:rPr>
            </w:pPr>
            <w:r>
              <w:rPr>
                <w:rFonts w:ascii="Times New Roman" w:eastAsia="Times New Roman" w:hAnsi="Times New Roman" w:cs="Times New Roman"/>
              </w:rPr>
              <w:lastRenderedPageBreak/>
              <w:t>21</w:t>
            </w:r>
          </w:p>
        </w:tc>
        <w:tc>
          <w:tcPr>
            <w:tcW w:w="2288" w:type="dxa"/>
          </w:tcPr>
          <w:p w:rsidR="00AC2B17" w:rsidRDefault="00AC2B17">
            <w:pPr>
              <w:spacing w:line="480" w:lineRule="auto"/>
              <w:jc w:val="both"/>
              <w:rPr>
                <w:rFonts w:ascii="Arial" w:eastAsia="Arial" w:hAnsi="Arial" w:cs="Arial"/>
                <w:sz w:val="24"/>
                <w:szCs w:val="24"/>
              </w:rPr>
            </w:pPr>
          </w:p>
        </w:tc>
      </w:tr>
      <w:tr w:rsidR="00AC2B17">
        <w:tc>
          <w:tcPr>
            <w:tcW w:w="2415" w:type="dxa"/>
          </w:tcPr>
          <w:p w:rsidR="00AC2B17" w:rsidRDefault="00000000">
            <w:pPr>
              <w:rPr>
                <w:rFonts w:ascii="Times New Roman" w:eastAsia="Times New Roman" w:hAnsi="Times New Roman" w:cs="Times New Roman"/>
                <w:b/>
              </w:rPr>
            </w:pPr>
            <w:r>
              <w:rPr>
                <w:rFonts w:ascii="Times New Roman" w:eastAsia="Times New Roman" w:hAnsi="Times New Roman" w:cs="Times New Roman"/>
                <w:b/>
              </w:rPr>
              <w:t>“Crescere insieme”</w:t>
            </w:r>
          </w:p>
        </w:tc>
        <w:tc>
          <w:tcPr>
            <w:tcW w:w="3827" w:type="dxa"/>
          </w:tcPr>
          <w:p w:rsidR="00AC2B17" w:rsidRDefault="00000000">
            <w:pPr>
              <w:spacing w:line="271" w:lineRule="auto"/>
              <w:ind w:left="146" w:right="14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Il percorso si struttura a partire dal presupposto che l’educazione all’affettività è parte integrante dell’essere umano e della sua identità e quindi inscindibile dall’educazione generale della persona. Il progetto mira ad aiutare i ragazzi ad acquisire corrette informazioni e a potenziare attitudini e abilità riguardanti le relazioni interpersonali. </w:t>
            </w:r>
          </w:p>
          <w:p w:rsidR="00AC2B17" w:rsidRDefault="00000000">
            <w:pPr>
              <w:spacing w:line="271" w:lineRule="auto"/>
              <w:ind w:left="146" w:right="145"/>
              <w:jc w:val="both"/>
              <w:rPr>
                <w:rFonts w:ascii="Times New Roman" w:eastAsia="Times New Roman" w:hAnsi="Times New Roman" w:cs="Times New Roman"/>
              </w:rPr>
            </w:pPr>
            <w:r>
              <w:rPr>
                <w:rFonts w:ascii="Times New Roman" w:eastAsia="Times New Roman" w:hAnsi="Times New Roman" w:cs="Times New Roman"/>
                <w:sz w:val="18"/>
                <w:szCs w:val="18"/>
              </w:rPr>
              <w:t xml:space="preserve">Si intende privilegiare una metodologia di tipo interattivo per consentire agli studenti di partecipare e interagire, lasciando spazio alla ricerca e curiosità personale. </w:t>
            </w:r>
          </w:p>
        </w:tc>
        <w:tc>
          <w:tcPr>
            <w:tcW w:w="993" w:type="dxa"/>
          </w:tcPr>
          <w:p w:rsidR="00AC2B17" w:rsidRDefault="00000000">
            <w:pPr>
              <w:jc w:val="center"/>
              <w:rPr>
                <w:rFonts w:ascii="Times New Roman" w:eastAsia="Times New Roman" w:hAnsi="Times New Roman" w:cs="Times New Roman"/>
              </w:rPr>
            </w:pPr>
            <w:r>
              <w:rPr>
                <w:rFonts w:ascii="Times New Roman" w:eastAsia="Times New Roman" w:hAnsi="Times New Roman" w:cs="Times New Roman"/>
              </w:rPr>
              <w:t>21</w:t>
            </w:r>
          </w:p>
        </w:tc>
        <w:tc>
          <w:tcPr>
            <w:tcW w:w="2288" w:type="dxa"/>
          </w:tcPr>
          <w:p w:rsidR="00AC2B17" w:rsidRDefault="00AC2B17">
            <w:pPr>
              <w:spacing w:line="480" w:lineRule="auto"/>
              <w:jc w:val="both"/>
              <w:rPr>
                <w:rFonts w:ascii="Arial" w:eastAsia="Arial" w:hAnsi="Arial" w:cs="Arial"/>
                <w:sz w:val="24"/>
                <w:szCs w:val="24"/>
              </w:rPr>
            </w:pPr>
          </w:p>
        </w:tc>
      </w:tr>
      <w:tr w:rsidR="00AC2B17" w:rsidTr="009643D5">
        <w:tc>
          <w:tcPr>
            <w:tcW w:w="9523" w:type="dxa"/>
            <w:gridSpan w:val="4"/>
            <w:shd w:val="clear" w:color="auto" w:fill="FFD966" w:themeFill="accent4" w:themeFillTint="99"/>
            <w:vAlign w:val="center"/>
          </w:tcPr>
          <w:p w:rsidR="00AC2B17" w:rsidRDefault="00000000">
            <w:pPr>
              <w:spacing w:line="360" w:lineRule="auto"/>
              <w:jc w:val="center"/>
              <w:rPr>
                <w:rFonts w:ascii="Arial" w:eastAsia="Arial" w:hAnsi="Arial" w:cs="Arial"/>
                <w:sz w:val="24"/>
                <w:szCs w:val="24"/>
              </w:rPr>
            </w:pPr>
            <w:r>
              <w:rPr>
                <w:rFonts w:ascii="Times New Roman" w:eastAsia="Times New Roman" w:hAnsi="Times New Roman" w:cs="Times New Roman"/>
                <w:b/>
              </w:rPr>
              <w:t>PERCORSI FORMATIVI E LABORATORIALI CO-CURRICULARI</w:t>
            </w:r>
          </w:p>
        </w:tc>
      </w:tr>
      <w:tr w:rsidR="00AC2B17">
        <w:tc>
          <w:tcPr>
            <w:tcW w:w="2415" w:type="dxa"/>
            <w:vAlign w:val="center"/>
          </w:tcPr>
          <w:p w:rsidR="00AC2B17" w:rsidRDefault="00000000">
            <w:pPr>
              <w:spacing w:line="360" w:lineRule="auto"/>
              <w:jc w:val="center"/>
              <w:rPr>
                <w:rFonts w:ascii="Arial" w:eastAsia="Arial" w:hAnsi="Arial" w:cs="Arial"/>
                <w:b/>
              </w:rPr>
            </w:pPr>
            <w:r>
              <w:rPr>
                <w:rFonts w:ascii="Arial" w:eastAsia="Arial" w:hAnsi="Arial" w:cs="Arial"/>
                <w:b/>
              </w:rPr>
              <w:t>MODULO</w:t>
            </w:r>
          </w:p>
        </w:tc>
        <w:tc>
          <w:tcPr>
            <w:tcW w:w="3827" w:type="dxa"/>
            <w:vAlign w:val="center"/>
          </w:tcPr>
          <w:p w:rsidR="00AC2B17" w:rsidRDefault="00000000">
            <w:pPr>
              <w:spacing w:line="360" w:lineRule="auto"/>
              <w:jc w:val="center"/>
              <w:rPr>
                <w:rFonts w:ascii="Arial" w:eastAsia="Arial" w:hAnsi="Arial" w:cs="Arial"/>
                <w:b/>
              </w:rPr>
            </w:pPr>
            <w:r>
              <w:rPr>
                <w:rFonts w:ascii="Arial" w:eastAsia="Arial" w:hAnsi="Arial" w:cs="Arial"/>
                <w:b/>
              </w:rPr>
              <w:t xml:space="preserve">Descrizione </w:t>
            </w:r>
          </w:p>
        </w:tc>
        <w:tc>
          <w:tcPr>
            <w:tcW w:w="993" w:type="dxa"/>
            <w:vAlign w:val="center"/>
          </w:tcPr>
          <w:p w:rsidR="00AC2B17" w:rsidRDefault="00000000">
            <w:pPr>
              <w:spacing w:line="360" w:lineRule="auto"/>
              <w:jc w:val="center"/>
              <w:rPr>
                <w:rFonts w:ascii="Arial" w:eastAsia="Arial" w:hAnsi="Arial" w:cs="Arial"/>
                <w:b/>
              </w:rPr>
            </w:pPr>
            <w:r>
              <w:rPr>
                <w:rFonts w:ascii="Arial" w:eastAsia="Arial" w:hAnsi="Arial" w:cs="Arial"/>
                <w:b/>
              </w:rPr>
              <w:t>DURATA</w:t>
            </w:r>
          </w:p>
        </w:tc>
        <w:tc>
          <w:tcPr>
            <w:tcW w:w="2288" w:type="dxa"/>
            <w:vAlign w:val="center"/>
          </w:tcPr>
          <w:p w:rsidR="00AC2B17" w:rsidRDefault="00000000">
            <w:pPr>
              <w:spacing w:line="360" w:lineRule="auto"/>
              <w:jc w:val="center"/>
              <w:rPr>
                <w:rFonts w:ascii="Arial" w:eastAsia="Arial" w:hAnsi="Arial" w:cs="Arial"/>
                <w:b/>
              </w:rPr>
            </w:pPr>
            <w:r>
              <w:rPr>
                <w:rFonts w:ascii="Arial" w:eastAsia="Arial" w:hAnsi="Arial" w:cs="Arial"/>
                <w:b/>
              </w:rPr>
              <w:t>SEGNARE CON UNA X LA SCELTA</w:t>
            </w:r>
          </w:p>
        </w:tc>
      </w:tr>
      <w:tr w:rsidR="00AC2B17">
        <w:tc>
          <w:tcPr>
            <w:tcW w:w="2415" w:type="dxa"/>
          </w:tcPr>
          <w:p w:rsidR="00AC2B17" w:rsidRDefault="00000000">
            <w:pPr>
              <w:rPr>
                <w:rFonts w:ascii="Times New Roman" w:eastAsia="Times New Roman" w:hAnsi="Times New Roman" w:cs="Times New Roman"/>
                <w:b/>
              </w:rPr>
            </w:pPr>
            <w:r>
              <w:rPr>
                <w:rFonts w:ascii="Times New Roman" w:eastAsia="Times New Roman" w:hAnsi="Times New Roman" w:cs="Times New Roman"/>
                <w:b/>
              </w:rPr>
              <w:t>“Meccanica ed energia attraverso l’</w:t>
            </w:r>
            <w:proofErr w:type="spellStart"/>
            <w:r>
              <w:rPr>
                <w:rFonts w:ascii="Times New Roman" w:eastAsia="Times New Roman" w:hAnsi="Times New Roman" w:cs="Times New Roman"/>
                <w:b/>
              </w:rPr>
              <w:t>Inquiry</w:t>
            </w:r>
            <w:proofErr w:type="spellEnd"/>
            <w:r>
              <w:rPr>
                <w:rFonts w:ascii="Times New Roman" w:eastAsia="Times New Roman" w:hAnsi="Times New Roman" w:cs="Times New Roman"/>
                <w:b/>
              </w:rPr>
              <w:t>”</w:t>
            </w:r>
          </w:p>
        </w:tc>
        <w:tc>
          <w:tcPr>
            <w:tcW w:w="3827" w:type="dxa"/>
          </w:tcPr>
          <w:p w:rsidR="00AC2B17" w:rsidRDefault="00000000">
            <w:pPr>
              <w:pBdr>
                <w:top w:val="nil"/>
                <w:left w:val="nil"/>
                <w:bottom w:val="nil"/>
                <w:right w:val="nil"/>
                <w:between w:val="nil"/>
              </w:pBdr>
              <w:spacing w:line="271" w:lineRule="auto"/>
              <w:ind w:left="146" w:right="14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L’IBL è un approccio che mette lo studente al centro e parte da una domanda essenziale. </w:t>
            </w:r>
          </w:p>
          <w:p w:rsidR="00AC2B17" w:rsidRDefault="00000000">
            <w:pPr>
              <w:pBdr>
                <w:top w:val="nil"/>
                <w:left w:val="nil"/>
                <w:bottom w:val="nil"/>
                <w:right w:val="nil"/>
                <w:between w:val="nil"/>
              </w:pBdr>
              <w:spacing w:line="271" w:lineRule="auto"/>
              <w:ind w:left="146" w:right="145"/>
              <w:jc w:val="both"/>
              <w:rPr>
                <w:rFonts w:ascii="Times New Roman" w:eastAsia="Times New Roman" w:hAnsi="Times New Roman" w:cs="Times New Roman"/>
              </w:rPr>
            </w:pPr>
            <w:r>
              <w:rPr>
                <w:rFonts w:ascii="Times New Roman" w:eastAsia="Times New Roman" w:hAnsi="Times New Roman" w:cs="Times New Roman"/>
                <w:sz w:val="18"/>
                <w:szCs w:val="18"/>
              </w:rPr>
              <w:t xml:space="preserve">Tale metodologia permette un approccio efficace al mondo della meccanica e dell’industria, della mobilità e dell’energia. Ciò al fine di avvicinarsi alla conoscenza della realtà del XXI secolo in maniera più critica e consapevole. </w:t>
            </w:r>
          </w:p>
        </w:tc>
        <w:tc>
          <w:tcPr>
            <w:tcW w:w="993" w:type="dxa"/>
          </w:tcPr>
          <w:p w:rsidR="00AC2B17" w:rsidRDefault="00000000">
            <w:pPr>
              <w:jc w:val="center"/>
              <w:rPr>
                <w:rFonts w:ascii="Times New Roman" w:eastAsia="Times New Roman" w:hAnsi="Times New Roman" w:cs="Times New Roman"/>
              </w:rPr>
            </w:pPr>
            <w:r>
              <w:rPr>
                <w:rFonts w:ascii="Times New Roman" w:eastAsia="Times New Roman" w:hAnsi="Times New Roman" w:cs="Times New Roman"/>
              </w:rPr>
              <w:t>21</w:t>
            </w:r>
          </w:p>
        </w:tc>
        <w:tc>
          <w:tcPr>
            <w:tcW w:w="2288" w:type="dxa"/>
            <w:vAlign w:val="center"/>
          </w:tcPr>
          <w:p w:rsidR="00AC2B17" w:rsidRDefault="00AC2B17">
            <w:pPr>
              <w:spacing w:line="360" w:lineRule="auto"/>
              <w:jc w:val="center"/>
              <w:rPr>
                <w:rFonts w:ascii="Arial" w:eastAsia="Arial" w:hAnsi="Arial" w:cs="Arial"/>
                <w:b/>
              </w:rPr>
            </w:pPr>
          </w:p>
        </w:tc>
      </w:tr>
      <w:tr w:rsidR="00AC2B17">
        <w:tc>
          <w:tcPr>
            <w:tcW w:w="2415" w:type="dxa"/>
          </w:tcPr>
          <w:p w:rsidR="00AC2B17" w:rsidRDefault="00000000">
            <w:pPr>
              <w:rPr>
                <w:rFonts w:ascii="Times New Roman" w:eastAsia="Times New Roman" w:hAnsi="Times New Roman" w:cs="Times New Roman"/>
                <w:b/>
              </w:rPr>
            </w:pPr>
            <w:r>
              <w:rPr>
                <w:rFonts w:ascii="Times New Roman" w:eastAsia="Times New Roman" w:hAnsi="Times New Roman" w:cs="Times New Roman"/>
                <w:b/>
              </w:rPr>
              <w:t>“Fare STEM con Arduino e l’Intelligenza Artificiale”</w:t>
            </w:r>
          </w:p>
        </w:tc>
        <w:tc>
          <w:tcPr>
            <w:tcW w:w="3827" w:type="dxa"/>
          </w:tcPr>
          <w:p w:rsidR="00AC2B17" w:rsidRDefault="00000000">
            <w:pPr>
              <w:ind w:left="146" w:right="145"/>
              <w:jc w:val="both"/>
              <w:rPr>
                <w:rFonts w:ascii="Times New Roman" w:eastAsia="Times New Roman" w:hAnsi="Times New Roman" w:cs="Times New Roman"/>
              </w:rPr>
            </w:pPr>
            <w:r>
              <w:rPr>
                <w:rFonts w:ascii="Times New Roman" w:eastAsia="Times New Roman" w:hAnsi="Times New Roman" w:cs="Times New Roman"/>
                <w:sz w:val="18"/>
                <w:szCs w:val="18"/>
              </w:rPr>
              <w:t xml:space="preserve">La proposta formativa ha come obiettivo l’introduzione delle tematiche di base proprie del coding e del </w:t>
            </w:r>
            <w:proofErr w:type="spellStart"/>
            <w:r>
              <w:rPr>
                <w:rFonts w:ascii="Times New Roman" w:eastAsia="Times New Roman" w:hAnsi="Times New Roman" w:cs="Times New Roman"/>
                <w:sz w:val="18"/>
                <w:szCs w:val="18"/>
              </w:rPr>
              <w:t>problem</w:t>
            </w:r>
            <w:proofErr w:type="spellEnd"/>
            <w:r>
              <w:rPr>
                <w:rFonts w:ascii="Times New Roman" w:eastAsia="Times New Roman" w:hAnsi="Times New Roman" w:cs="Times New Roman"/>
                <w:sz w:val="18"/>
                <w:szCs w:val="18"/>
              </w:rPr>
              <w:t xml:space="preserve"> solving, attraverso una didattica laboratoriale innovativa. </w:t>
            </w:r>
          </w:p>
        </w:tc>
        <w:tc>
          <w:tcPr>
            <w:tcW w:w="993" w:type="dxa"/>
          </w:tcPr>
          <w:p w:rsidR="00AC2B17" w:rsidRDefault="00000000">
            <w:pPr>
              <w:jc w:val="center"/>
              <w:rPr>
                <w:rFonts w:ascii="Times New Roman" w:eastAsia="Times New Roman" w:hAnsi="Times New Roman" w:cs="Times New Roman"/>
              </w:rPr>
            </w:pPr>
            <w:r>
              <w:rPr>
                <w:rFonts w:ascii="Times New Roman" w:eastAsia="Times New Roman" w:hAnsi="Times New Roman" w:cs="Times New Roman"/>
              </w:rPr>
              <w:t>21</w:t>
            </w:r>
          </w:p>
        </w:tc>
        <w:tc>
          <w:tcPr>
            <w:tcW w:w="2288" w:type="dxa"/>
            <w:vAlign w:val="center"/>
          </w:tcPr>
          <w:p w:rsidR="00AC2B17" w:rsidRDefault="00AC2B17">
            <w:pPr>
              <w:spacing w:line="360" w:lineRule="auto"/>
              <w:jc w:val="center"/>
              <w:rPr>
                <w:rFonts w:ascii="Arial" w:eastAsia="Arial" w:hAnsi="Arial" w:cs="Arial"/>
                <w:b/>
              </w:rPr>
            </w:pPr>
          </w:p>
        </w:tc>
      </w:tr>
      <w:tr w:rsidR="00AC2B17">
        <w:tc>
          <w:tcPr>
            <w:tcW w:w="2415" w:type="dxa"/>
          </w:tcPr>
          <w:p w:rsidR="00AC2B17" w:rsidRDefault="00000000">
            <w:pPr>
              <w:rPr>
                <w:rFonts w:ascii="Times New Roman" w:eastAsia="Times New Roman" w:hAnsi="Times New Roman" w:cs="Times New Roman"/>
                <w:b/>
              </w:rPr>
            </w:pPr>
            <w:r>
              <w:rPr>
                <w:rFonts w:ascii="Times New Roman" w:eastAsia="Times New Roman" w:hAnsi="Times New Roman" w:cs="Times New Roman"/>
                <w:b/>
              </w:rPr>
              <w:t>“Digital school”</w:t>
            </w:r>
          </w:p>
        </w:tc>
        <w:tc>
          <w:tcPr>
            <w:tcW w:w="3827" w:type="dxa"/>
          </w:tcPr>
          <w:p w:rsidR="00AC2B17" w:rsidRDefault="00000000">
            <w:pPr>
              <w:ind w:left="146" w:right="145"/>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Il pensiero computazionale, il coding e la robotica educativa costituiscono una priorità per l’aggiornamento del curricolo, sia nel primo che nel secondo ciclo di istruzione.</w:t>
            </w:r>
          </w:p>
          <w:p w:rsidR="00AC2B17" w:rsidRDefault="00000000">
            <w:pPr>
              <w:ind w:left="146" w:right="145"/>
              <w:jc w:val="both"/>
              <w:rPr>
                <w:rFonts w:ascii="Times New Roman" w:eastAsia="Times New Roman" w:hAnsi="Times New Roman" w:cs="Times New Roman"/>
              </w:rPr>
            </w:pPr>
            <w:r>
              <w:rPr>
                <w:rFonts w:ascii="Times New Roman" w:eastAsia="Times New Roman" w:hAnsi="Times New Roman" w:cs="Times New Roman"/>
                <w:sz w:val="18"/>
                <w:szCs w:val="18"/>
              </w:rPr>
              <w:t>Il laboratorio sarà dedicato all’apprendimento dei principi di base della programmazione con l’utilizzo di strumenti informatici quali software in grado di creare algoritmi e kit per la realizzazione di sistemi robotizzati gestiti mediante software dedicati.</w:t>
            </w:r>
          </w:p>
        </w:tc>
        <w:tc>
          <w:tcPr>
            <w:tcW w:w="993" w:type="dxa"/>
          </w:tcPr>
          <w:p w:rsidR="00AC2B17" w:rsidRDefault="00000000">
            <w:pPr>
              <w:jc w:val="center"/>
              <w:rPr>
                <w:rFonts w:ascii="Times New Roman" w:eastAsia="Times New Roman" w:hAnsi="Times New Roman" w:cs="Times New Roman"/>
              </w:rPr>
            </w:pPr>
            <w:r>
              <w:rPr>
                <w:rFonts w:ascii="Times New Roman" w:eastAsia="Times New Roman" w:hAnsi="Times New Roman" w:cs="Times New Roman"/>
              </w:rPr>
              <w:t>21</w:t>
            </w:r>
          </w:p>
        </w:tc>
        <w:tc>
          <w:tcPr>
            <w:tcW w:w="2288" w:type="dxa"/>
            <w:vAlign w:val="center"/>
          </w:tcPr>
          <w:p w:rsidR="00AC2B17" w:rsidRDefault="00AC2B17">
            <w:pPr>
              <w:spacing w:line="360" w:lineRule="auto"/>
              <w:jc w:val="center"/>
              <w:rPr>
                <w:rFonts w:ascii="Arial" w:eastAsia="Arial" w:hAnsi="Arial" w:cs="Arial"/>
                <w:b/>
              </w:rPr>
            </w:pPr>
          </w:p>
        </w:tc>
      </w:tr>
      <w:tr w:rsidR="00AC2B17">
        <w:tc>
          <w:tcPr>
            <w:tcW w:w="2415" w:type="dxa"/>
          </w:tcPr>
          <w:p w:rsidR="00AC2B17" w:rsidRDefault="00000000">
            <w:pPr>
              <w:rPr>
                <w:rFonts w:ascii="Times New Roman" w:eastAsia="Times New Roman" w:hAnsi="Times New Roman" w:cs="Times New Roman"/>
                <w:b/>
              </w:rPr>
            </w:pPr>
            <w:r>
              <w:rPr>
                <w:rFonts w:ascii="Times New Roman" w:eastAsia="Times New Roman" w:hAnsi="Times New Roman" w:cs="Times New Roman"/>
                <w:b/>
              </w:rPr>
              <w:t>“</w:t>
            </w:r>
            <w:proofErr w:type="spellStart"/>
            <w:r>
              <w:rPr>
                <w:rFonts w:ascii="Times New Roman" w:eastAsia="Times New Roman" w:hAnsi="Times New Roman" w:cs="Times New Roman"/>
                <w:b/>
              </w:rPr>
              <w:t>MetaVolta</w:t>
            </w:r>
            <w:proofErr w:type="spellEnd"/>
            <w:r>
              <w:rPr>
                <w:rFonts w:ascii="Times New Roman" w:eastAsia="Times New Roman" w:hAnsi="Times New Roman" w:cs="Times New Roman"/>
                <w:b/>
              </w:rPr>
              <w:t>”</w:t>
            </w:r>
          </w:p>
        </w:tc>
        <w:tc>
          <w:tcPr>
            <w:tcW w:w="3827" w:type="dxa"/>
          </w:tcPr>
          <w:p w:rsidR="00AC2B17" w:rsidRDefault="00000000">
            <w:pPr>
              <w:pBdr>
                <w:top w:val="nil"/>
                <w:left w:val="nil"/>
                <w:bottom w:val="nil"/>
                <w:right w:val="nil"/>
                <w:between w:val="nil"/>
              </w:pBdr>
              <w:ind w:left="146" w:right="145"/>
              <w:jc w:val="both"/>
              <w:rPr>
                <w:rFonts w:ascii="Times New Roman" w:eastAsia="Times New Roman" w:hAnsi="Times New Roman" w:cs="Times New Roman"/>
              </w:rPr>
            </w:pPr>
            <w:r>
              <w:rPr>
                <w:rFonts w:ascii="Times New Roman" w:eastAsia="Times New Roman" w:hAnsi="Times New Roman" w:cs="Times New Roman"/>
                <w:sz w:val="18"/>
                <w:szCs w:val="18"/>
              </w:rPr>
              <w:t xml:space="preserve">Il percorso ha l’obiettivo di accompagnare gli apprendenti ad approcciarsi al mondo del </w:t>
            </w:r>
            <w:proofErr w:type="spellStart"/>
            <w:r>
              <w:rPr>
                <w:rFonts w:ascii="Times New Roman" w:eastAsia="Times New Roman" w:hAnsi="Times New Roman" w:cs="Times New Roman"/>
                <w:sz w:val="18"/>
                <w:szCs w:val="18"/>
              </w:rPr>
              <w:t>Metaverso</w:t>
            </w:r>
            <w:proofErr w:type="spellEnd"/>
            <w:r>
              <w:rPr>
                <w:rFonts w:ascii="Times New Roman" w:eastAsia="Times New Roman" w:hAnsi="Times New Roman" w:cs="Times New Roman"/>
                <w:sz w:val="18"/>
                <w:szCs w:val="18"/>
              </w:rPr>
              <w:t xml:space="preserve">, in particolare dal punto di vista dello sviluppo di applicazioni di Realtà Virtuale. L’intervento formativo, attraverso una didattica basata sull’apprendimento collaborativo e il project-work, mira allo sviluppo di piccole applicazioni di Realtà Virtuale. </w:t>
            </w:r>
          </w:p>
        </w:tc>
        <w:tc>
          <w:tcPr>
            <w:tcW w:w="993" w:type="dxa"/>
          </w:tcPr>
          <w:p w:rsidR="00AC2B17" w:rsidRDefault="00000000">
            <w:pPr>
              <w:jc w:val="center"/>
              <w:rPr>
                <w:rFonts w:ascii="Times New Roman" w:eastAsia="Times New Roman" w:hAnsi="Times New Roman" w:cs="Times New Roman"/>
              </w:rPr>
            </w:pPr>
            <w:r>
              <w:rPr>
                <w:rFonts w:ascii="Times New Roman" w:eastAsia="Times New Roman" w:hAnsi="Times New Roman" w:cs="Times New Roman"/>
              </w:rPr>
              <w:t>21</w:t>
            </w:r>
          </w:p>
        </w:tc>
        <w:tc>
          <w:tcPr>
            <w:tcW w:w="2288" w:type="dxa"/>
            <w:vAlign w:val="center"/>
          </w:tcPr>
          <w:p w:rsidR="00AC2B17" w:rsidRDefault="00AC2B17">
            <w:pPr>
              <w:spacing w:line="360" w:lineRule="auto"/>
              <w:jc w:val="center"/>
              <w:rPr>
                <w:rFonts w:ascii="Arial" w:eastAsia="Arial" w:hAnsi="Arial" w:cs="Arial"/>
                <w:b/>
              </w:rPr>
            </w:pPr>
          </w:p>
        </w:tc>
      </w:tr>
      <w:tr w:rsidR="00AC2B17">
        <w:tc>
          <w:tcPr>
            <w:tcW w:w="2415" w:type="dxa"/>
          </w:tcPr>
          <w:p w:rsidR="00AC2B17" w:rsidRDefault="00000000">
            <w:pPr>
              <w:rPr>
                <w:rFonts w:ascii="Times New Roman" w:eastAsia="Times New Roman" w:hAnsi="Times New Roman" w:cs="Times New Roman"/>
                <w:b/>
              </w:rPr>
            </w:pPr>
            <w:r>
              <w:rPr>
                <w:rFonts w:ascii="Times New Roman" w:eastAsia="Times New Roman" w:hAnsi="Times New Roman" w:cs="Times New Roman"/>
                <w:b/>
              </w:rPr>
              <w:t>“Perché la fisica è importante nella tecnologia”</w:t>
            </w:r>
          </w:p>
        </w:tc>
        <w:tc>
          <w:tcPr>
            <w:tcW w:w="3827" w:type="dxa"/>
          </w:tcPr>
          <w:p w:rsidR="00AC2B17" w:rsidRDefault="00000000">
            <w:pPr>
              <w:pBdr>
                <w:top w:val="nil"/>
                <w:left w:val="nil"/>
                <w:bottom w:val="nil"/>
                <w:right w:val="nil"/>
                <w:between w:val="nil"/>
              </w:pBdr>
              <w:ind w:left="146" w:right="145"/>
              <w:jc w:val="both"/>
              <w:rPr>
                <w:rFonts w:ascii="Times New Roman" w:eastAsia="Times New Roman" w:hAnsi="Times New Roman" w:cs="Times New Roman"/>
              </w:rPr>
            </w:pPr>
            <w:r>
              <w:rPr>
                <w:rFonts w:ascii="Times New Roman" w:eastAsia="Times New Roman" w:hAnsi="Times New Roman" w:cs="Times New Roman"/>
                <w:sz w:val="18"/>
                <w:szCs w:val="18"/>
              </w:rPr>
              <w:t xml:space="preserve">Sperimentare le leggi fondamentali dell’elettrodinamica mediante l’uso dei componenti elettrici ed elettronici. Le attività potranno essere svolte sia mediante software di simulazione circuitale, sia attraverso l’uso di componenti e di strumenti presenti in laboratorio. </w:t>
            </w:r>
            <w:r>
              <w:rPr>
                <w:rFonts w:ascii="Times New Roman" w:eastAsia="Times New Roman" w:hAnsi="Times New Roman" w:cs="Times New Roman"/>
                <w:sz w:val="18"/>
                <w:szCs w:val="18"/>
              </w:rPr>
              <w:lastRenderedPageBreak/>
              <w:t xml:space="preserve">Gli apprendenti potranno, così, scoprire quelle leggi della fisica che sono alla base del principio di funzionamento di tutti i dispositivi tecnologici che ci circondano nella vita quotidiana e il cui funzionamento è alla base degli studi tecnici. </w:t>
            </w:r>
          </w:p>
        </w:tc>
        <w:tc>
          <w:tcPr>
            <w:tcW w:w="993" w:type="dxa"/>
          </w:tcPr>
          <w:p w:rsidR="00AC2B17" w:rsidRDefault="00000000">
            <w:pPr>
              <w:jc w:val="center"/>
              <w:rPr>
                <w:rFonts w:ascii="Times New Roman" w:eastAsia="Times New Roman" w:hAnsi="Times New Roman" w:cs="Times New Roman"/>
              </w:rPr>
            </w:pPr>
            <w:r>
              <w:rPr>
                <w:rFonts w:ascii="Times New Roman" w:eastAsia="Times New Roman" w:hAnsi="Times New Roman" w:cs="Times New Roman"/>
              </w:rPr>
              <w:lastRenderedPageBreak/>
              <w:t>21</w:t>
            </w:r>
          </w:p>
        </w:tc>
        <w:tc>
          <w:tcPr>
            <w:tcW w:w="2288" w:type="dxa"/>
            <w:vAlign w:val="center"/>
          </w:tcPr>
          <w:p w:rsidR="00AC2B17" w:rsidRDefault="00AC2B17">
            <w:pPr>
              <w:spacing w:line="360" w:lineRule="auto"/>
              <w:jc w:val="center"/>
              <w:rPr>
                <w:rFonts w:ascii="Arial" w:eastAsia="Arial" w:hAnsi="Arial" w:cs="Arial"/>
                <w:b/>
              </w:rPr>
            </w:pPr>
          </w:p>
        </w:tc>
      </w:tr>
      <w:tr w:rsidR="00AC2B17">
        <w:tc>
          <w:tcPr>
            <w:tcW w:w="2415"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AC2B17" w:rsidRDefault="00000000">
            <w:pPr>
              <w:rPr>
                <w:rFonts w:ascii="Arial" w:eastAsia="Arial" w:hAnsi="Arial" w:cs="Arial"/>
                <w:b/>
              </w:rPr>
            </w:pPr>
            <w:r>
              <w:rPr>
                <w:rFonts w:ascii="Arial" w:eastAsia="Arial" w:hAnsi="Arial" w:cs="Arial"/>
                <w:b/>
              </w:rPr>
              <w:t>“Una squadra solidale 2024!”</w:t>
            </w:r>
          </w:p>
        </w:tc>
        <w:tc>
          <w:tcPr>
            <w:tcW w:w="3827" w:type="dxa"/>
            <w:tcBorders>
              <w:top w:val="single" w:sz="7" w:space="0" w:color="000000"/>
              <w:left w:val="nil"/>
              <w:bottom w:val="single" w:sz="7" w:space="0" w:color="000000"/>
              <w:right w:val="single" w:sz="7" w:space="0" w:color="000000"/>
            </w:tcBorders>
            <w:tcMar>
              <w:top w:w="0" w:type="dxa"/>
              <w:left w:w="0" w:type="dxa"/>
              <w:bottom w:w="0" w:type="dxa"/>
              <w:right w:w="0" w:type="dxa"/>
            </w:tcMar>
          </w:tcPr>
          <w:p w:rsidR="00AC2B17" w:rsidRDefault="00000000">
            <w:pPr>
              <w:ind w:left="140" w:right="140"/>
              <w:jc w:val="both"/>
              <w:rPr>
                <w:rFonts w:ascii="Arial" w:eastAsia="Arial" w:hAnsi="Arial" w:cs="Arial"/>
                <w:sz w:val="18"/>
                <w:szCs w:val="18"/>
              </w:rPr>
            </w:pPr>
            <w:r>
              <w:rPr>
                <w:rFonts w:ascii="Arial" w:eastAsia="Arial" w:hAnsi="Arial" w:cs="Arial"/>
                <w:sz w:val="18"/>
                <w:szCs w:val="18"/>
              </w:rPr>
              <w:t>In età scolare, praticare sport e soprattutto sport di squadra fa bene per migliorare lo stato emotivo dei ragazzi. Si cresce anche attraverso la capacità di gioire insieme per una vittoria e di soffrire insieme, di supportarsi e di aiutarsi dopo una sconfitta. Questo allenamento alla gestione e partecipazione al gruppo aiuta, di conseguenza, a gestire meglio piccoli conflitti che si presentano nel vivere quotidiano e ad affrontare i problemi con più ottimismo.</w:t>
            </w:r>
          </w:p>
          <w:p w:rsidR="00AC2B17" w:rsidRDefault="00000000">
            <w:pPr>
              <w:ind w:left="140" w:right="140"/>
              <w:jc w:val="both"/>
              <w:rPr>
                <w:rFonts w:ascii="Arial" w:eastAsia="Arial" w:hAnsi="Arial" w:cs="Arial"/>
              </w:rPr>
            </w:pPr>
            <w:r>
              <w:rPr>
                <w:rFonts w:ascii="Arial" w:eastAsia="Arial" w:hAnsi="Arial" w:cs="Arial"/>
              </w:rPr>
              <w:t xml:space="preserve"> </w:t>
            </w:r>
          </w:p>
        </w:tc>
        <w:tc>
          <w:tcPr>
            <w:tcW w:w="993" w:type="dxa"/>
          </w:tcPr>
          <w:p w:rsidR="00AC2B17" w:rsidRDefault="00000000">
            <w:pPr>
              <w:jc w:val="center"/>
              <w:rPr>
                <w:rFonts w:ascii="Times New Roman" w:eastAsia="Times New Roman" w:hAnsi="Times New Roman" w:cs="Times New Roman"/>
              </w:rPr>
            </w:pPr>
            <w:r>
              <w:rPr>
                <w:rFonts w:ascii="Times New Roman" w:eastAsia="Times New Roman" w:hAnsi="Times New Roman" w:cs="Times New Roman"/>
              </w:rPr>
              <w:t>21</w:t>
            </w:r>
          </w:p>
        </w:tc>
        <w:tc>
          <w:tcPr>
            <w:tcW w:w="2288" w:type="dxa"/>
            <w:vAlign w:val="center"/>
          </w:tcPr>
          <w:p w:rsidR="00AC2B17" w:rsidRDefault="00AC2B17">
            <w:pPr>
              <w:spacing w:line="360" w:lineRule="auto"/>
              <w:jc w:val="center"/>
              <w:rPr>
                <w:rFonts w:ascii="Arial" w:eastAsia="Arial" w:hAnsi="Arial" w:cs="Arial"/>
                <w:b/>
              </w:rPr>
            </w:pPr>
          </w:p>
        </w:tc>
      </w:tr>
      <w:tr w:rsidR="00AC2B17">
        <w:tc>
          <w:tcPr>
            <w:tcW w:w="2415"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AC2B17" w:rsidRDefault="00000000">
            <w:pPr>
              <w:rPr>
                <w:rFonts w:ascii="Arial" w:eastAsia="Arial" w:hAnsi="Arial" w:cs="Arial"/>
                <w:b/>
              </w:rPr>
            </w:pPr>
            <w:r>
              <w:rPr>
                <w:rFonts w:ascii="Arial" w:eastAsia="Arial" w:hAnsi="Arial" w:cs="Arial"/>
                <w:b/>
              </w:rPr>
              <w:t>“Fitness: salute e benessere”</w:t>
            </w:r>
          </w:p>
        </w:tc>
        <w:tc>
          <w:tcPr>
            <w:tcW w:w="3827" w:type="dxa"/>
            <w:tcBorders>
              <w:top w:val="nil"/>
              <w:left w:val="nil"/>
              <w:bottom w:val="single" w:sz="7" w:space="0" w:color="000000"/>
              <w:right w:val="single" w:sz="7" w:space="0" w:color="000000"/>
            </w:tcBorders>
            <w:tcMar>
              <w:top w:w="0" w:type="dxa"/>
              <w:left w:w="0" w:type="dxa"/>
              <w:bottom w:w="0" w:type="dxa"/>
              <w:right w:w="0" w:type="dxa"/>
            </w:tcMar>
          </w:tcPr>
          <w:p w:rsidR="00AC2B17" w:rsidRDefault="00000000">
            <w:pPr>
              <w:ind w:left="140" w:right="140"/>
              <w:jc w:val="both"/>
              <w:rPr>
                <w:rFonts w:ascii="Arial" w:eastAsia="Arial" w:hAnsi="Arial" w:cs="Arial"/>
                <w:sz w:val="18"/>
                <w:szCs w:val="18"/>
              </w:rPr>
            </w:pPr>
            <w:r>
              <w:rPr>
                <w:rFonts w:ascii="Arial" w:eastAsia="Arial" w:hAnsi="Arial" w:cs="Arial"/>
                <w:sz w:val="18"/>
                <w:szCs w:val="18"/>
              </w:rPr>
              <w:t>Lo sport è un fattore di crescita, di inserimento, di partecipazione alla vita sociale, di tolleranza, di accettazione delle differenze e di rispetto delle regole. Stare insieme, condividere regole ed obiettivi, misurarsi con le proprie capacità e con quelle dei compagni di squadra o di gruppo, favoriscono l'inclusione sociale e aiutano a prevenire situazioni di disagio.</w:t>
            </w:r>
          </w:p>
          <w:p w:rsidR="00AC2B17" w:rsidRDefault="00000000">
            <w:pPr>
              <w:ind w:left="140" w:right="140"/>
              <w:jc w:val="both"/>
              <w:rPr>
                <w:rFonts w:ascii="Arial" w:eastAsia="Arial" w:hAnsi="Arial" w:cs="Arial"/>
                <w:sz w:val="18"/>
                <w:szCs w:val="18"/>
              </w:rPr>
            </w:pPr>
            <w:r>
              <w:rPr>
                <w:rFonts w:ascii="Arial" w:eastAsia="Arial" w:hAnsi="Arial" w:cs="Arial"/>
                <w:sz w:val="18"/>
                <w:szCs w:val="18"/>
              </w:rPr>
              <w:t>Il percorso intende promuovere il movimento, come strumento di salute e lotta alla sedentarietà, attraverso attività divertenti volte a diffondere la consapevolezza che il movimento è l’unico fattore sicuro per il benessere, la salute e la prevenzione.</w:t>
            </w:r>
          </w:p>
          <w:p w:rsidR="00AC2B17" w:rsidRDefault="00000000">
            <w:pPr>
              <w:jc w:val="both"/>
              <w:rPr>
                <w:rFonts w:ascii="Arial" w:eastAsia="Arial" w:hAnsi="Arial" w:cs="Arial"/>
              </w:rPr>
            </w:pPr>
            <w:r>
              <w:rPr>
                <w:rFonts w:ascii="Arial" w:eastAsia="Arial" w:hAnsi="Arial" w:cs="Arial"/>
              </w:rPr>
              <w:t xml:space="preserve"> </w:t>
            </w:r>
          </w:p>
        </w:tc>
        <w:tc>
          <w:tcPr>
            <w:tcW w:w="993" w:type="dxa"/>
          </w:tcPr>
          <w:p w:rsidR="00AC2B17" w:rsidRDefault="00000000">
            <w:pPr>
              <w:jc w:val="center"/>
              <w:rPr>
                <w:rFonts w:ascii="Times New Roman" w:eastAsia="Times New Roman" w:hAnsi="Times New Roman" w:cs="Times New Roman"/>
              </w:rPr>
            </w:pPr>
            <w:r>
              <w:rPr>
                <w:rFonts w:ascii="Times New Roman" w:eastAsia="Times New Roman" w:hAnsi="Times New Roman" w:cs="Times New Roman"/>
              </w:rPr>
              <w:t>21</w:t>
            </w:r>
          </w:p>
        </w:tc>
        <w:tc>
          <w:tcPr>
            <w:tcW w:w="2288" w:type="dxa"/>
            <w:vAlign w:val="center"/>
          </w:tcPr>
          <w:p w:rsidR="00AC2B17" w:rsidRDefault="00AC2B17">
            <w:pPr>
              <w:spacing w:line="360" w:lineRule="auto"/>
              <w:jc w:val="center"/>
              <w:rPr>
                <w:rFonts w:ascii="Arial" w:eastAsia="Arial" w:hAnsi="Arial" w:cs="Arial"/>
                <w:b/>
              </w:rPr>
            </w:pPr>
          </w:p>
        </w:tc>
      </w:tr>
      <w:tr w:rsidR="00AC2B17">
        <w:tc>
          <w:tcPr>
            <w:tcW w:w="2415"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AC2B17" w:rsidRDefault="00000000">
            <w:pPr>
              <w:rPr>
                <w:rFonts w:ascii="Arial" w:eastAsia="Arial" w:hAnsi="Arial" w:cs="Arial"/>
                <w:b/>
              </w:rPr>
            </w:pPr>
            <w:r>
              <w:rPr>
                <w:rFonts w:ascii="Arial" w:eastAsia="Arial" w:hAnsi="Arial" w:cs="Arial"/>
                <w:b/>
              </w:rPr>
              <w:t>“</w:t>
            </w:r>
            <w:proofErr w:type="spellStart"/>
            <w:r>
              <w:rPr>
                <w:rFonts w:ascii="Arial" w:eastAsia="Arial" w:hAnsi="Arial" w:cs="Arial"/>
                <w:b/>
              </w:rPr>
              <w:t>Gamification</w:t>
            </w:r>
            <w:proofErr w:type="spellEnd"/>
            <w:r>
              <w:rPr>
                <w:rFonts w:ascii="Arial" w:eastAsia="Arial" w:hAnsi="Arial" w:cs="Arial"/>
                <w:b/>
              </w:rPr>
              <w:t xml:space="preserve"> per la vita”</w:t>
            </w:r>
          </w:p>
        </w:tc>
        <w:tc>
          <w:tcPr>
            <w:tcW w:w="3827" w:type="dxa"/>
            <w:tcBorders>
              <w:top w:val="nil"/>
              <w:left w:val="nil"/>
              <w:bottom w:val="single" w:sz="7" w:space="0" w:color="000000"/>
              <w:right w:val="single" w:sz="7" w:space="0" w:color="000000"/>
            </w:tcBorders>
            <w:tcMar>
              <w:top w:w="0" w:type="dxa"/>
              <w:left w:w="0" w:type="dxa"/>
              <w:bottom w:w="0" w:type="dxa"/>
              <w:right w:w="0" w:type="dxa"/>
            </w:tcMar>
          </w:tcPr>
          <w:p w:rsidR="00AC2B17" w:rsidRDefault="00000000">
            <w:pPr>
              <w:ind w:left="140" w:right="140"/>
              <w:jc w:val="both"/>
              <w:rPr>
                <w:rFonts w:ascii="Arial" w:eastAsia="Arial" w:hAnsi="Arial" w:cs="Arial"/>
                <w:sz w:val="18"/>
                <w:szCs w:val="18"/>
              </w:rPr>
            </w:pPr>
            <w:r>
              <w:rPr>
                <w:rFonts w:ascii="Arial" w:eastAsia="Arial" w:hAnsi="Arial" w:cs="Arial"/>
                <w:sz w:val="18"/>
                <w:szCs w:val="18"/>
              </w:rPr>
              <w:t xml:space="preserve">In classe, la </w:t>
            </w:r>
            <w:proofErr w:type="spellStart"/>
            <w:r>
              <w:rPr>
                <w:rFonts w:ascii="Arial" w:eastAsia="Arial" w:hAnsi="Arial" w:cs="Arial"/>
                <w:i/>
                <w:sz w:val="18"/>
                <w:szCs w:val="18"/>
              </w:rPr>
              <w:t>gamification</w:t>
            </w:r>
            <w:proofErr w:type="spellEnd"/>
            <w:r>
              <w:rPr>
                <w:rFonts w:ascii="Arial" w:eastAsia="Arial" w:hAnsi="Arial" w:cs="Arial"/>
                <w:sz w:val="18"/>
                <w:szCs w:val="18"/>
              </w:rPr>
              <w:t xml:space="preserve"> dà la possibilità di costruire percorsi di apprendimento facilmente personalizzabili nei quali gli studenti possono scegliere quale attività svolgere e come proseguire, rafforzando anche l’autonomia nell’apprendimento e favorendo l’inclusione.</w:t>
            </w:r>
          </w:p>
          <w:p w:rsidR="00AC2B17" w:rsidRDefault="00000000">
            <w:pPr>
              <w:ind w:left="140" w:right="140"/>
              <w:jc w:val="both"/>
              <w:rPr>
                <w:rFonts w:ascii="Arial" w:eastAsia="Arial" w:hAnsi="Arial" w:cs="Arial"/>
                <w:sz w:val="18"/>
                <w:szCs w:val="18"/>
              </w:rPr>
            </w:pPr>
            <w:r>
              <w:rPr>
                <w:rFonts w:ascii="Arial" w:eastAsia="Arial" w:hAnsi="Arial" w:cs="Arial"/>
                <w:sz w:val="18"/>
                <w:szCs w:val="18"/>
              </w:rPr>
              <w:t>L’attività “</w:t>
            </w:r>
            <w:proofErr w:type="spellStart"/>
            <w:r>
              <w:rPr>
                <w:rFonts w:ascii="Arial" w:eastAsia="Arial" w:hAnsi="Arial" w:cs="Arial"/>
                <w:sz w:val="18"/>
                <w:szCs w:val="18"/>
              </w:rPr>
              <w:t>gamificata</w:t>
            </w:r>
            <w:proofErr w:type="spellEnd"/>
            <w:r>
              <w:rPr>
                <w:rFonts w:ascii="Arial" w:eastAsia="Arial" w:hAnsi="Arial" w:cs="Arial"/>
                <w:sz w:val="18"/>
                <w:szCs w:val="18"/>
              </w:rPr>
              <w:t>” diventa un vero e proprio ambiente di apprendimento nel quale è possibile sperimentare e scoprire contesti simbolici e metacognitivi diversi dal proprio (ad es. simulare di essere degli scienziati, dei giornalisti, ecc.) diventando una prova di realtà.</w:t>
            </w:r>
          </w:p>
          <w:p w:rsidR="00AC2B17" w:rsidRDefault="00000000">
            <w:pPr>
              <w:jc w:val="both"/>
              <w:rPr>
                <w:rFonts w:ascii="Arial" w:eastAsia="Arial" w:hAnsi="Arial" w:cs="Arial"/>
              </w:rPr>
            </w:pPr>
            <w:r>
              <w:rPr>
                <w:rFonts w:ascii="Arial" w:eastAsia="Arial" w:hAnsi="Arial" w:cs="Arial"/>
              </w:rPr>
              <w:t xml:space="preserve"> </w:t>
            </w:r>
          </w:p>
        </w:tc>
        <w:tc>
          <w:tcPr>
            <w:tcW w:w="993" w:type="dxa"/>
          </w:tcPr>
          <w:p w:rsidR="00AC2B17" w:rsidRDefault="00000000">
            <w:pPr>
              <w:jc w:val="center"/>
              <w:rPr>
                <w:rFonts w:ascii="Times New Roman" w:eastAsia="Times New Roman" w:hAnsi="Times New Roman" w:cs="Times New Roman"/>
              </w:rPr>
            </w:pPr>
            <w:r>
              <w:rPr>
                <w:rFonts w:ascii="Times New Roman" w:eastAsia="Times New Roman" w:hAnsi="Times New Roman" w:cs="Times New Roman"/>
              </w:rPr>
              <w:t>21</w:t>
            </w:r>
          </w:p>
        </w:tc>
        <w:tc>
          <w:tcPr>
            <w:tcW w:w="2288" w:type="dxa"/>
            <w:vAlign w:val="center"/>
          </w:tcPr>
          <w:p w:rsidR="00AC2B17" w:rsidRDefault="00AC2B17">
            <w:pPr>
              <w:spacing w:line="360" w:lineRule="auto"/>
              <w:jc w:val="center"/>
              <w:rPr>
                <w:rFonts w:ascii="Arial" w:eastAsia="Arial" w:hAnsi="Arial" w:cs="Arial"/>
                <w:b/>
              </w:rPr>
            </w:pPr>
          </w:p>
        </w:tc>
      </w:tr>
      <w:tr w:rsidR="00AC2B17">
        <w:tc>
          <w:tcPr>
            <w:tcW w:w="2415"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AC2B17" w:rsidRDefault="00000000">
            <w:pPr>
              <w:rPr>
                <w:rFonts w:ascii="Arial" w:eastAsia="Arial" w:hAnsi="Arial" w:cs="Arial"/>
                <w:b/>
              </w:rPr>
            </w:pPr>
            <w:r>
              <w:rPr>
                <w:rFonts w:ascii="Arial" w:eastAsia="Arial" w:hAnsi="Arial" w:cs="Arial"/>
                <w:b/>
              </w:rPr>
              <w:t>“Welcome”</w:t>
            </w:r>
          </w:p>
        </w:tc>
        <w:tc>
          <w:tcPr>
            <w:tcW w:w="3827" w:type="dxa"/>
            <w:tcBorders>
              <w:top w:val="nil"/>
              <w:left w:val="nil"/>
              <w:bottom w:val="single" w:sz="7" w:space="0" w:color="000000"/>
              <w:right w:val="single" w:sz="7" w:space="0" w:color="000000"/>
            </w:tcBorders>
            <w:tcMar>
              <w:top w:w="0" w:type="dxa"/>
              <w:left w:w="0" w:type="dxa"/>
              <w:bottom w:w="0" w:type="dxa"/>
              <w:right w:w="0" w:type="dxa"/>
            </w:tcMar>
          </w:tcPr>
          <w:p w:rsidR="00AC2B17" w:rsidRDefault="00000000">
            <w:pPr>
              <w:ind w:left="140" w:right="140"/>
              <w:jc w:val="both"/>
              <w:rPr>
                <w:rFonts w:ascii="Arial" w:eastAsia="Arial" w:hAnsi="Arial" w:cs="Arial"/>
                <w:sz w:val="18"/>
                <w:szCs w:val="18"/>
              </w:rPr>
            </w:pPr>
            <w:r>
              <w:rPr>
                <w:rFonts w:ascii="Arial" w:eastAsia="Arial" w:hAnsi="Arial" w:cs="Arial"/>
                <w:sz w:val="18"/>
                <w:szCs w:val="18"/>
              </w:rPr>
              <w:t xml:space="preserve">Il progetto è finalizzato all’inclusione e all’integrazione scolastica, attraverso la promozione dell’autonomia, della consapevolezza di sé, della relazione con gli altri e del senso di appartenenza alla comunità scolastica. L’accoglienza delle classi prime sarà articolata in diverse fasi che prevedono la conoscenza degli spazi scolastici, la conoscenza del sé e dell’altro, i primi approcci alle </w:t>
            </w:r>
            <w:proofErr w:type="gramStart"/>
            <w:r>
              <w:rPr>
                <w:rFonts w:ascii="Arial" w:eastAsia="Arial" w:hAnsi="Arial" w:cs="Arial"/>
                <w:sz w:val="18"/>
                <w:szCs w:val="18"/>
              </w:rPr>
              <w:t>STEM  con</w:t>
            </w:r>
            <w:proofErr w:type="gramEnd"/>
            <w:r>
              <w:rPr>
                <w:rFonts w:ascii="Arial" w:eastAsia="Arial" w:hAnsi="Arial" w:cs="Arial"/>
                <w:sz w:val="18"/>
                <w:szCs w:val="18"/>
              </w:rPr>
              <w:t xml:space="preserve">  esperienze laboratoriali.</w:t>
            </w:r>
          </w:p>
          <w:p w:rsidR="00AC2B17" w:rsidRDefault="00000000">
            <w:pPr>
              <w:jc w:val="both"/>
              <w:rPr>
                <w:rFonts w:ascii="Arial" w:eastAsia="Arial" w:hAnsi="Arial" w:cs="Arial"/>
              </w:rPr>
            </w:pPr>
            <w:r>
              <w:rPr>
                <w:rFonts w:ascii="Arial" w:eastAsia="Arial" w:hAnsi="Arial" w:cs="Arial"/>
              </w:rPr>
              <w:t xml:space="preserve"> </w:t>
            </w:r>
          </w:p>
        </w:tc>
        <w:tc>
          <w:tcPr>
            <w:tcW w:w="993" w:type="dxa"/>
          </w:tcPr>
          <w:p w:rsidR="00AC2B17" w:rsidRDefault="00000000">
            <w:pPr>
              <w:jc w:val="center"/>
              <w:rPr>
                <w:rFonts w:ascii="Times New Roman" w:eastAsia="Times New Roman" w:hAnsi="Times New Roman" w:cs="Times New Roman"/>
              </w:rPr>
            </w:pPr>
            <w:r>
              <w:rPr>
                <w:rFonts w:ascii="Times New Roman" w:eastAsia="Times New Roman" w:hAnsi="Times New Roman" w:cs="Times New Roman"/>
              </w:rPr>
              <w:t>21</w:t>
            </w:r>
          </w:p>
        </w:tc>
        <w:tc>
          <w:tcPr>
            <w:tcW w:w="2288" w:type="dxa"/>
            <w:vAlign w:val="center"/>
          </w:tcPr>
          <w:p w:rsidR="00AC2B17" w:rsidRDefault="00AC2B17">
            <w:pPr>
              <w:spacing w:line="360" w:lineRule="auto"/>
              <w:jc w:val="center"/>
              <w:rPr>
                <w:rFonts w:ascii="Arial" w:eastAsia="Arial" w:hAnsi="Arial" w:cs="Arial"/>
                <w:b/>
              </w:rPr>
            </w:pPr>
          </w:p>
        </w:tc>
      </w:tr>
      <w:tr w:rsidR="00AC2B17">
        <w:tc>
          <w:tcPr>
            <w:tcW w:w="2415" w:type="dxa"/>
            <w:tcBorders>
              <w:top w:val="nil"/>
              <w:left w:val="single" w:sz="7" w:space="0" w:color="000000"/>
              <w:bottom w:val="single" w:sz="7" w:space="0" w:color="000000"/>
              <w:right w:val="single" w:sz="7" w:space="0" w:color="000000"/>
            </w:tcBorders>
            <w:tcMar>
              <w:top w:w="0" w:type="dxa"/>
              <w:left w:w="0" w:type="dxa"/>
              <w:bottom w:w="0" w:type="dxa"/>
              <w:right w:w="0" w:type="dxa"/>
            </w:tcMar>
          </w:tcPr>
          <w:p w:rsidR="00AC2B17" w:rsidRDefault="00000000">
            <w:pPr>
              <w:rPr>
                <w:rFonts w:ascii="Arial" w:eastAsia="Arial" w:hAnsi="Arial" w:cs="Arial"/>
                <w:b/>
              </w:rPr>
            </w:pPr>
            <w:r>
              <w:rPr>
                <w:rFonts w:ascii="Arial" w:eastAsia="Arial" w:hAnsi="Arial" w:cs="Arial"/>
                <w:b/>
              </w:rPr>
              <w:t>“Facciamo goal con l’Agenda 2030”</w:t>
            </w:r>
          </w:p>
        </w:tc>
        <w:tc>
          <w:tcPr>
            <w:tcW w:w="3827" w:type="dxa"/>
            <w:tcBorders>
              <w:top w:val="nil"/>
              <w:left w:val="nil"/>
              <w:bottom w:val="single" w:sz="7" w:space="0" w:color="000000"/>
              <w:right w:val="single" w:sz="7" w:space="0" w:color="000000"/>
            </w:tcBorders>
            <w:tcMar>
              <w:top w:w="0" w:type="dxa"/>
              <w:left w:w="0" w:type="dxa"/>
              <w:bottom w:w="0" w:type="dxa"/>
              <w:right w:w="0" w:type="dxa"/>
            </w:tcMar>
          </w:tcPr>
          <w:p w:rsidR="00AC2B17" w:rsidRDefault="00000000">
            <w:pPr>
              <w:jc w:val="both"/>
              <w:rPr>
                <w:rFonts w:ascii="Arial" w:eastAsia="Arial" w:hAnsi="Arial" w:cs="Arial"/>
              </w:rPr>
            </w:pPr>
            <w:r>
              <w:rPr>
                <w:rFonts w:ascii="Arial" w:eastAsia="Arial" w:hAnsi="Arial" w:cs="Arial"/>
                <w:sz w:val="18"/>
                <w:szCs w:val="18"/>
              </w:rPr>
              <w:t xml:space="preserve">L’azione propone un approccio innovativo che metta al centro i bisogni degli studenti e delle studentesse e valorizzi gli stili di apprendimento e lo spirito d’iniziativa per affrontare in maniera efficace e coinvolgente lo sviluppo delle competenze di base attraverso i 17 goals </w:t>
            </w:r>
            <w:r>
              <w:rPr>
                <w:rFonts w:ascii="Arial" w:eastAsia="Arial" w:hAnsi="Arial" w:cs="Arial"/>
                <w:sz w:val="18"/>
                <w:szCs w:val="18"/>
              </w:rPr>
              <w:lastRenderedPageBreak/>
              <w:t>dell’Agenda 2030.</w:t>
            </w:r>
            <w:r>
              <w:rPr>
                <w:rFonts w:ascii="Arial" w:eastAsia="Arial" w:hAnsi="Arial" w:cs="Arial"/>
              </w:rPr>
              <w:t xml:space="preserve"> </w:t>
            </w:r>
            <w:r>
              <w:rPr>
                <w:rFonts w:ascii="Arial" w:eastAsia="Arial" w:hAnsi="Arial" w:cs="Arial"/>
              </w:rPr>
              <w:br/>
            </w:r>
          </w:p>
          <w:p w:rsidR="00AC2B17" w:rsidRDefault="00000000">
            <w:pPr>
              <w:jc w:val="both"/>
              <w:rPr>
                <w:rFonts w:ascii="Arial" w:eastAsia="Arial" w:hAnsi="Arial" w:cs="Arial"/>
              </w:rPr>
            </w:pPr>
            <w:r>
              <w:rPr>
                <w:rFonts w:ascii="Arial" w:eastAsia="Arial" w:hAnsi="Arial" w:cs="Arial"/>
              </w:rPr>
              <w:t xml:space="preserve"> </w:t>
            </w:r>
          </w:p>
        </w:tc>
        <w:tc>
          <w:tcPr>
            <w:tcW w:w="993" w:type="dxa"/>
          </w:tcPr>
          <w:p w:rsidR="00AC2B17" w:rsidRDefault="00000000">
            <w:pPr>
              <w:jc w:val="center"/>
              <w:rPr>
                <w:rFonts w:ascii="Times New Roman" w:eastAsia="Times New Roman" w:hAnsi="Times New Roman" w:cs="Times New Roman"/>
              </w:rPr>
            </w:pPr>
            <w:r>
              <w:rPr>
                <w:rFonts w:ascii="Times New Roman" w:eastAsia="Times New Roman" w:hAnsi="Times New Roman" w:cs="Times New Roman"/>
              </w:rPr>
              <w:lastRenderedPageBreak/>
              <w:t>21</w:t>
            </w:r>
          </w:p>
        </w:tc>
        <w:tc>
          <w:tcPr>
            <w:tcW w:w="2288" w:type="dxa"/>
            <w:vAlign w:val="center"/>
          </w:tcPr>
          <w:p w:rsidR="00AC2B17" w:rsidRDefault="00AC2B17">
            <w:pPr>
              <w:spacing w:line="360" w:lineRule="auto"/>
              <w:jc w:val="center"/>
              <w:rPr>
                <w:rFonts w:ascii="Arial" w:eastAsia="Arial" w:hAnsi="Arial" w:cs="Arial"/>
                <w:b/>
              </w:rPr>
            </w:pPr>
          </w:p>
        </w:tc>
      </w:tr>
    </w:tbl>
    <w:p w:rsidR="00AC2B17" w:rsidRDefault="00AC2B17">
      <w:pPr>
        <w:spacing w:line="480" w:lineRule="auto"/>
        <w:jc w:val="both"/>
        <w:rPr>
          <w:rFonts w:ascii="Arial" w:eastAsia="Arial" w:hAnsi="Arial" w:cs="Arial"/>
          <w:sz w:val="24"/>
          <w:szCs w:val="24"/>
        </w:rPr>
      </w:pPr>
    </w:p>
    <w:p w:rsidR="009643D5" w:rsidRDefault="00000000">
      <w:pPr>
        <w:jc w:val="both"/>
        <w:rPr>
          <w:rFonts w:ascii="Arial" w:eastAsia="Arial" w:hAnsi="Arial" w:cs="Arial"/>
        </w:rPr>
      </w:pPr>
      <w:r>
        <w:rPr>
          <w:rFonts w:ascii="Arial" w:eastAsia="Arial" w:hAnsi="Arial" w:cs="Arial"/>
        </w:rPr>
        <w:t xml:space="preserve">N.B. Nel caso si richieda l’iscrizione a più moduli formativi, si prega di voler indicare l’ordine di priorità della richiesta. </w:t>
      </w:r>
    </w:p>
    <w:p w:rsidR="009643D5" w:rsidRDefault="009643D5">
      <w:pPr>
        <w:jc w:val="both"/>
        <w:rPr>
          <w:rFonts w:ascii="Arial" w:eastAsia="Arial" w:hAnsi="Arial" w:cs="Arial"/>
        </w:rPr>
      </w:pPr>
      <w:r>
        <w:rPr>
          <w:rFonts w:ascii="Arial" w:eastAsia="Arial" w:hAnsi="Arial" w:cs="Arial"/>
        </w:rPr>
        <w:t>Le attività di mentoring si svolgeranno in orario pomeridiano, fatti salvi gli interventi per studenti/studentesse in dispersione esplicita che potranno svolgersi in orario antimeridiano.</w:t>
      </w:r>
    </w:p>
    <w:p w:rsidR="00AC2B17" w:rsidRDefault="00000000">
      <w:pPr>
        <w:jc w:val="both"/>
        <w:rPr>
          <w:rFonts w:ascii="Arial" w:eastAsia="Arial" w:hAnsi="Arial" w:cs="Arial"/>
        </w:rPr>
      </w:pPr>
      <w:r>
        <w:rPr>
          <w:rFonts w:ascii="Arial" w:eastAsia="Arial" w:hAnsi="Arial" w:cs="Arial"/>
        </w:rPr>
        <w:t xml:space="preserve">Le attività </w:t>
      </w:r>
      <w:r w:rsidR="009643D5">
        <w:rPr>
          <w:rFonts w:ascii="Arial" w:eastAsia="Arial" w:hAnsi="Arial" w:cs="Arial"/>
        </w:rPr>
        <w:t xml:space="preserve">dei percorsi di potenziamento e formativi </w:t>
      </w:r>
      <w:r>
        <w:rPr>
          <w:rFonts w:ascii="Arial" w:eastAsia="Arial" w:hAnsi="Arial" w:cs="Arial"/>
        </w:rPr>
        <w:t>si svolgeranno in orario pomeridiano, dalle ore 14:30/15:30</w:t>
      </w:r>
      <w:r w:rsidR="009643D5">
        <w:rPr>
          <w:rFonts w:ascii="Arial" w:eastAsia="Arial" w:hAnsi="Arial" w:cs="Arial"/>
        </w:rPr>
        <w:t>,</w:t>
      </w:r>
      <w:r>
        <w:rPr>
          <w:rFonts w:ascii="Arial" w:eastAsia="Arial" w:hAnsi="Arial" w:cs="Arial"/>
        </w:rPr>
        <w:t xml:space="preserve"> per una durata delle attività pari a 2/2,5 ore.</w:t>
      </w:r>
    </w:p>
    <w:p w:rsidR="00AC2B17" w:rsidRDefault="00AC2B17">
      <w:pPr>
        <w:jc w:val="both"/>
        <w:rPr>
          <w:rFonts w:ascii="Arial" w:eastAsia="Arial" w:hAnsi="Arial" w:cs="Arial"/>
        </w:rPr>
      </w:pPr>
    </w:p>
    <w:p w:rsidR="00AC2B17" w:rsidRDefault="00AC2B17">
      <w:pPr>
        <w:jc w:val="both"/>
        <w:rPr>
          <w:rFonts w:ascii="Arial" w:eastAsia="Arial" w:hAnsi="Arial" w:cs="Arial"/>
        </w:rPr>
      </w:pPr>
    </w:p>
    <w:p w:rsidR="00AC2B17" w:rsidRDefault="00AC2B17">
      <w:pPr>
        <w:jc w:val="both"/>
        <w:rPr>
          <w:rFonts w:ascii="Arial" w:eastAsia="Arial" w:hAnsi="Arial" w:cs="Arial"/>
        </w:rPr>
      </w:pPr>
    </w:p>
    <w:p w:rsidR="00AC2B17" w:rsidRDefault="00000000">
      <w:pPr>
        <w:jc w:val="both"/>
        <w:rPr>
          <w:rFonts w:ascii="Arial" w:eastAsia="Arial" w:hAnsi="Arial" w:cs="Arial"/>
        </w:rPr>
      </w:pPr>
      <w:r>
        <w:rPr>
          <w:rFonts w:ascii="Arial" w:eastAsia="Arial" w:hAnsi="Arial" w:cs="Arial"/>
        </w:rPr>
        <w:t>Data __________</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Firma</w:t>
      </w:r>
    </w:p>
    <w:sectPr w:rsidR="00AC2B17">
      <w:headerReference w:type="even" r:id="rId13"/>
      <w:headerReference w:type="default" r:id="rId14"/>
      <w:footerReference w:type="even" r:id="rId15"/>
      <w:footerReference w:type="default" r:id="rId16"/>
      <w:headerReference w:type="first" r:id="rId17"/>
      <w:footerReference w:type="first" r:id="rId18"/>
      <w:pgSz w:w="11900" w:h="16838"/>
      <w:pgMar w:top="1418" w:right="1266" w:bottom="1134" w:left="11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4C08" w:rsidRDefault="00AF4C08">
      <w:r>
        <w:separator/>
      </w:r>
    </w:p>
  </w:endnote>
  <w:endnote w:type="continuationSeparator" w:id="0">
    <w:p w:rsidR="00AF4C08" w:rsidRDefault="00AF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2B17" w:rsidRDefault="00AC2B17">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2B17" w:rsidRDefault="00000000">
    <w:pPr>
      <w:spacing w:line="315" w:lineRule="auto"/>
      <w:rPr>
        <w:rFonts w:ascii="Times New Roman" w:eastAsia="Times New Roman" w:hAnsi="Times New Roman" w:cs="Times New Roman"/>
        <w:sz w:val="24"/>
        <w:szCs w:val="24"/>
      </w:rPr>
    </w:pPr>
    <w:r>
      <w:rPr>
        <w:noProof/>
      </w:rPr>
      <w:drawing>
        <wp:anchor distT="0" distB="0" distL="0" distR="0" simplePos="0" relativeHeight="251660288" behindDoc="1" locked="0" layoutInCell="1" hidden="0" allowOverlap="1">
          <wp:simplePos x="0" y="0"/>
          <wp:positionH relativeFrom="column">
            <wp:posOffset>-290194</wp:posOffset>
          </wp:positionH>
          <wp:positionV relativeFrom="paragraph">
            <wp:posOffset>-132714</wp:posOffset>
          </wp:positionV>
          <wp:extent cx="6741795" cy="360045"/>
          <wp:effectExtent l="0" t="0" r="0" b="0"/>
          <wp:wrapNone/>
          <wp:docPr id="2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6741795" cy="360045"/>
                  </a:xfrm>
                  <a:prstGeom prst="rect">
                    <a:avLst/>
                  </a:prstGeom>
                  <a:ln/>
                </pic:spPr>
              </pic:pic>
            </a:graphicData>
          </a:graphic>
        </wp:anchor>
      </w:drawing>
    </w:r>
  </w:p>
  <w:p w:rsidR="00AC2B17" w:rsidRDefault="00AC2B17">
    <w:pPr>
      <w:spacing w:line="226" w:lineRule="auto"/>
      <w:ind w:left="3180" w:right="2700"/>
      <w:jc w:val="right"/>
      <w:rPr>
        <w:sz w:val="16"/>
        <w:szCs w:val="16"/>
      </w:rPr>
    </w:pPr>
  </w:p>
  <w:p w:rsidR="00AC2B17" w:rsidRDefault="00AC2B17">
    <w:pPr>
      <w:pBdr>
        <w:top w:val="nil"/>
        <w:left w:val="nil"/>
        <w:bottom w:val="nil"/>
        <w:right w:val="nil"/>
        <w:between w:val="nil"/>
      </w:pBdr>
      <w:tabs>
        <w:tab w:val="center" w:pos="4819"/>
        <w:tab w:val="right" w:pos="9638"/>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2B17" w:rsidRDefault="00AC2B17">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4C08" w:rsidRDefault="00AF4C08">
      <w:r>
        <w:separator/>
      </w:r>
    </w:p>
  </w:footnote>
  <w:footnote w:type="continuationSeparator" w:id="0">
    <w:p w:rsidR="00AF4C08" w:rsidRDefault="00AF4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2B17" w:rsidRDefault="00AC2B17">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2B17" w:rsidRDefault="00000000">
    <w:pPr>
      <w:pBdr>
        <w:top w:val="nil"/>
        <w:left w:val="nil"/>
        <w:bottom w:val="nil"/>
        <w:right w:val="nil"/>
        <w:between w:val="nil"/>
      </w:pBdr>
      <w:tabs>
        <w:tab w:val="center" w:pos="4819"/>
        <w:tab w:val="right" w:pos="9638"/>
      </w:tabs>
      <w:rPr>
        <w:color w:val="000000"/>
      </w:rPr>
    </w:pPr>
    <w:r>
      <w:rPr>
        <w:noProof/>
        <w:color w:val="000000"/>
        <w:sz w:val="28"/>
        <w:szCs w:val="28"/>
      </w:rPr>
      <mc:AlternateContent>
        <mc:Choice Requires="wpg">
          <w:drawing>
            <wp:anchor distT="0" distB="0" distL="114300" distR="114300" simplePos="0" relativeHeight="251658240" behindDoc="0" locked="0" layoutInCell="1" hidden="0" allowOverlap="1">
              <wp:simplePos x="0" y="0"/>
              <wp:positionH relativeFrom="rightMargin">
                <wp:align>center</wp:align>
              </wp:positionH>
              <wp:positionV relativeFrom="page">
                <wp:posOffset>2775268</wp:posOffset>
              </wp:positionV>
              <wp:extent cx="487044" cy="487044"/>
              <wp:effectExtent l="0" t="0" r="0" b="0"/>
              <wp:wrapNone/>
              <wp:docPr id="20" name="Ovale 20"/>
              <wp:cNvGraphicFramePr/>
              <a:graphic xmlns:a="http://schemas.openxmlformats.org/drawingml/2006/main">
                <a:graphicData uri="http://schemas.microsoft.com/office/word/2010/wordprocessingShape">
                  <wps:wsp>
                    <wps:cNvSpPr/>
                    <wps:spPr>
                      <a:xfrm>
                        <a:off x="5107241" y="3541241"/>
                        <a:ext cx="477519" cy="477519"/>
                      </a:xfrm>
                      <a:prstGeom prst="ellipse">
                        <a:avLst/>
                      </a:prstGeom>
                      <a:solidFill>
                        <a:srgbClr val="A5A5A5"/>
                      </a:solidFill>
                      <a:ln>
                        <a:noFill/>
                      </a:ln>
                    </wps:spPr>
                    <wps:txbx>
                      <w:txbxContent>
                        <w:p w:rsidR="00AC2B17" w:rsidRDefault="00AC2B17">
                          <w:pPr>
                            <w:textDirection w:val="btLr"/>
                          </w:pP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rightMargin">
                <wp:align>center</wp:align>
              </wp:positionH>
              <wp:positionV relativeFrom="page">
                <wp:posOffset>2775268</wp:posOffset>
              </wp:positionV>
              <wp:extent cx="487044" cy="487044"/>
              <wp:effectExtent b="0" l="0" r="0" t="0"/>
              <wp:wrapNone/>
              <wp:docPr id="20"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487044" cy="487044"/>
                      </a:xfrm>
                      <a:prstGeom prst="rect"/>
                      <a:ln/>
                    </pic:spPr>
                  </pic:pic>
                </a:graphicData>
              </a:graphic>
            </wp:anchor>
          </w:drawing>
        </mc:Fallback>
      </mc:AlternateContent>
    </w:r>
    <w:r>
      <w:rPr>
        <w:rFonts w:ascii="Times New Roman" w:eastAsia="Times New Roman" w:hAnsi="Times New Roman" w:cs="Times New Roman"/>
        <w:noProof/>
        <w:color w:val="000000"/>
        <w:sz w:val="16"/>
        <w:szCs w:val="16"/>
      </w:rPr>
      <w:drawing>
        <wp:anchor distT="0" distB="0" distL="0" distR="0" simplePos="0" relativeHeight="251659264" behindDoc="1" locked="0" layoutInCell="1" hidden="0" allowOverlap="1">
          <wp:simplePos x="0" y="0"/>
          <wp:positionH relativeFrom="page">
            <wp:posOffset>723900</wp:posOffset>
          </wp:positionH>
          <wp:positionV relativeFrom="page">
            <wp:posOffset>93980</wp:posOffset>
          </wp:positionV>
          <wp:extent cx="5991225" cy="447675"/>
          <wp:effectExtent l="0" t="0" r="0" b="0"/>
          <wp:wrapNone/>
          <wp:docPr id="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5991225" cy="447675"/>
                  </a:xfrm>
                  <a:prstGeom prst="rect">
                    <a:avLst/>
                  </a:prstGeom>
                  <a:ln/>
                </pic:spPr>
              </pic:pic>
            </a:graphicData>
          </a:graphic>
        </wp:anchor>
      </w:drawing>
    </w:r>
  </w:p>
  <w:p w:rsidR="00AC2B17" w:rsidRDefault="00AC2B17"/>
  <w:p w:rsidR="00AC2B17" w:rsidRDefault="00AC2B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2B17" w:rsidRDefault="00AC2B17">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B17"/>
    <w:rsid w:val="009643D5"/>
    <w:rsid w:val="00AC2B17"/>
    <w:rsid w:val="00AF4C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A9927"/>
  <w15:docId w15:val="{69218B45-4752-EB40-99CC-CC8D3D79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6C92"/>
  </w:style>
  <w:style w:type="paragraph" w:styleId="Titolo1">
    <w:name w:val="heading 1"/>
    <w:basedOn w:val="Normale1"/>
    <w:next w:val="Normale1"/>
    <w:uiPriority w:val="9"/>
    <w:qFormat/>
    <w:rsid w:val="005A6C92"/>
    <w:pPr>
      <w:keepNext/>
      <w:keepLines/>
      <w:spacing w:before="480" w:after="120"/>
      <w:outlineLvl w:val="0"/>
    </w:pPr>
    <w:rPr>
      <w:b/>
      <w:sz w:val="48"/>
      <w:szCs w:val="48"/>
    </w:rPr>
  </w:style>
  <w:style w:type="paragraph" w:styleId="Titolo2">
    <w:name w:val="heading 2"/>
    <w:basedOn w:val="Normale1"/>
    <w:next w:val="Normale1"/>
    <w:uiPriority w:val="9"/>
    <w:semiHidden/>
    <w:unhideWhenUsed/>
    <w:qFormat/>
    <w:rsid w:val="005A6C92"/>
    <w:pPr>
      <w:keepNext/>
      <w:keepLines/>
      <w:spacing w:before="360" w:after="80"/>
      <w:outlineLvl w:val="1"/>
    </w:pPr>
    <w:rPr>
      <w:b/>
      <w:sz w:val="36"/>
      <w:szCs w:val="36"/>
    </w:rPr>
  </w:style>
  <w:style w:type="paragraph" w:styleId="Titolo3">
    <w:name w:val="heading 3"/>
    <w:basedOn w:val="Normale1"/>
    <w:next w:val="Normale1"/>
    <w:uiPriority w:val="9"/>
    <w:semiHidden/>
    <w:unhideWhenUsed/>
    <w:qFormat/>
    <w:rsid w:val="005A6C92"/>
    <w:pPr>
      <w:keepNext/>
      <w:keepLines/>
      <w:spacing w:before="280" w:after="80"/>
      <w:outlineLvl w:val="2"/>
    </w:pPr>
    <w:rPr>
      <w:b/>
      <w:sz w:val="28"/>
      <w:szCs w:val="28"/>
    </w:rPr>
  </w:style>
  <w:style w:type="paragraph" w:styleId="Titolo4">
    <w:name w:val="heading 4"/>
    <w:basedOn w:val="Normale1"/>
    <w:next w:val="Normale1"/>
    <w:uiPriority w:val="9"/>
    <w:semiHidden/>
    <w:unhideWhenUsed/>
    <w:qFormat/>
    <w:rsid w:val="005A6C92"/>
    <w:pPr>
      <w:keepNext/>
      <w:keepLines/>
      <w:spacing w:before="240" w:after="40"/>
      <w:outlineLvl w:val="3"/>
    </w:pPr>
    <w:rPr>
      <w:b/>
      <w:sz w:val="24"/>
      <w:szCs w:val="24"/>
    </w:rPr>
  </w:style>
  <w:style w:type="paragraph" w:styleId="Titolo5">
    <w:name w:val="heading 5"/>
    <w:basedOn w:val="Normale1"/>
    <w:next w:val="Normale1"/>
    <w:uiPriority w:val="9"/>
    <w:semiHidden/>
    <w:unhideWhenUsed/>
    <w:qFormat/>
    <w:rsid w:val="005A6C92"/>
    <w:pPr>
      <w:keepNext/>
      <w:keepLines/>
      <w:spacing w:before="220" w:after="40"/>
      <w:outlineLvl w:val="4"/>
    </w:pPr>
    <w:rPr>
      <w:b/>
      <w:sz w:val="22"/>
      <w:szCs w:val="22"/>
    </w:rPr>
  </w:style>
  <w:style w:type="paragraph" w:styleId="Titolo6">
    <w:name w:val="heading 6"/>
    <w:basedOn w:val="Normale1"/>
    <w:next w:val="Normale1"/>
    <w:uiPriority w:val="9"/>
    <w:semiHidden/>
    <w:unhideWhenUsed/>
    <w:qFormat/>
    <w:rsid w:val="005A6C92"/>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uiPriority w:val="10"/>
    <w:qFormat/>
    <w:rsid w:val="005A6C92"/>
    <w:pPr>
      <w:keepNext/>
      <w:keepLines/>
      <w:spacing w:before="480" w:after="120"/>
    </w:pPr>
    <w:rPr>
      <w:b/>
      <w:sz w:val="72"/>
      <w:szCs w:val="72"/>
    </w:rPr>
  </w:style>
  <w:style w:type="paragraph" w:customStyle="1" w:styleId="Normale1">
    <w:name w:val="Normale1"/>
    <w:rsid w:val="005A6C92"/>
  </w:style>
  <w:style w:type="table" w:customStyle="1" w:styleId="TableNormal0">
    <w:name w:val="Table Normal"/>
    <w:uiPriority w:val="2"/>
    <w:qFormat/>
    <w:rsid w:val="005A6C92"/>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847197"/>
    <w:pPr>
      <w:tabs>
        <w:tab w:val="center" w:pos="4819"/>
        <w:tab w:val="right" w:pos="9638"/>
      </w:tabs>
    </w:pPr>
  </w:style>
  <w:style w:type="character" w:customStyle="1" w:styleId="IntestazioneCarattere">
    <w:name w:val="Intestazione Carattere"/>
    <w:basedOn w:val="Carpredefinitoparagrafo"/>
    <w:link w:val="Intestazione"/>
    <w:uiPriority w:val="99"/>
    <w:rsid w:val="00847197"/>
  </w:style>
  <w:style w:type="paragraph" w:styleId="Pidipagina">
    <w:name w:val="footer"/>
    <w:basedOn w:val="Normale"/>
    <w:link w:val="PidipaginaCarattere"/>
    <w:uiPriority w:val="99"/>
    <w:unhideWhenUsed/>
    <w:rsid w:val="00847197"/>
    <w:pPr>
      <w:tabs>
        <w:tab w:val="center" w:pos="4819"/>
        <w:tab w:val="right" w:pos="9638"/>
      </w:tabs>
    </w:pPr>
  </w:style>
  <w:style w:type="character" w:customStyle="1" w:styleId="PidipaginaCarattere">
    <w:name w:val="Piè di pagina Carattere"/>
    <w:basedOn w:val="Carpredefinitoparagrafo"/>
    <w:link w:val="Pidipagina"/>
    <w:uiPriority w:val="99"/>
    <w:rsid w:val="00847197"/>
  </w:style>
  <w:style w:type="table" w:styleId="Grigliatabella">
    <w:name w:val="Table Grid"/>
    <w:basedOn w:val="Tabellanormale"/>
    <w:uiPriority w:val="59"/>
    <w:rsid w:val="00F20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llegamentoipertestuale">
    <w:name w:val="Hyperlink"/>
    <w:uiPriority w:val="99"/>
    <w:unhideWhenUsed/>
    <w:rsid w:val="00AF7384"/>
    <w:rPr>
      <w:color w:val="0563C1"/>
      <w:u w:val="single"/>
    </w:rPr>
  </w:style>
  <w:style w:type="character" w:customStyle="1" w:styleId="Menzionenonrisolta1">
    <w:name w:val="Menzione non risolta1"/>
    <w:uiPriority w:val="99"/>
    <w:semiHidden/>
    <w:unhideWhenUsed/>
    <w:rsid w:val="00AF7384"/>
    <w:rPr>
      <w:color w:val="605E5C"/>
      <w:shd w:val="clear" w:color="auto" w:fill="E1DFDD"/>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5A6C92"/>
    <w:tblPr>
      <w:tblStyleRowBandSize w:val="1"/>
      <w:tblStyleColBandSize w:val="1"/>
    </w:tblPr>
  </w:style>
  <w:style w:type="paragraph" w:styleId="Corpotesto">
    <w:name w:val="Body Text"/>
    <w:basedOn w:val="Normale"/>
    <w:link w:val="CorpotestoCarattere"/>
    <w:uiPriority w:val="1"/>
    <w:qFormat/>
    <w:rsid w:val="00E11C44"/>
    <w:pPr>
      <w:widowControl w:val="0"/>
      <w:autoSpaceDE w:val="0"/>
      <w:autoSpaceDN w:val="0"/>
    </w:pPr>
    <w:rPr>
      <w:rFonts w:ascii="Arial MT" w:eastAsia="Arial MT" w:hAnsi="Arial MT" w:cs="Arial MT"/>
      <w:sz w:val="18"/>
      <w:szCs w:val="18"/>
      <w:lang w:eastAsia="en-US"/>
    </w:rPr>
  </w:style>
  <w:style w:type="character" w:customStyle="1" w:styleId="CorpotestoCarattere">
    <w:name w:val="Corpo testo Carattere"/>
    <w:basedOn w:val="Carpredefinitoparagrafo"/>
    <w:link w:val="Corpotesto"/>
    <w:uiPriority w:val="1"/>
    <w:rsid w:val="00E11C44"/>
    <w:rPr>
      <w:rFonts w:ascii="Arial MT" w:eastAsia="Arial MT" w:hAnsi="Arial MT" w:cs="Arial MT"/>
      <w:sz w:val="18"/>
      <w:szCs w:val="18"/>
      <w:lang w:eastAsia="en-US"/>
    </w:rPr>
  </w:style>
  <w:style w:type="paragraph" w:customStyle="1" w:styleId="TableParagraph">
    <w:name w:val="Table Paragraph"/>
    <w:basedOn w:val="Normale"/>
    <w:uiPriority w:val="1"/>
    <w:qFormat/>
    <w:rsid w:val="00E11C44"/>
    <w:pPr>
      <w:widowControl w:val="0"/>
      <w:autoSpaceDE w:val="0"/>
      <w:autoSpaceDN w:val="0"/>
      <w:ind w:left="130"/>
    </w:pPr>
    <w:rPr>
      <w:rFonts w:ascii="Verdana" w:eastAsia="Verdana" w:hAnsi="Verdana" w:cs="Verdana"/>
      <w:sz w:val="22"/>
      <w:szCs w:val="22"/>
      <w:lang w:eastAsia="en-US"/>
    </w:rPr>
  </w:style>
  <w:style w:type="character" w:styleId="Numeropagina">
    <w:name w:val="page number"/>
    <w:basedOn w:val="Carpredefinitoparagrafo"/>
    <w:uiPriority w:val="99"/>
    <w:unhideWhenUsed/>
    <w:rsid w:val="00BA4D21"/>
    <w:rPr>
      <w:rFonts w:eastAsiaTheme="minorEastAsia" w:cstheme="minorBidi"/>
      <w:bCs w:val="0"/>
      <w:iCs w:val="0"/>
      <w:szCs w:val="22"/>
      <w:lang w:val="it-IT"/>
    </w:rPr>
  </w:style>
  <w:style w:type="table" w:customStyle="1" w:styleId="a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QZtcNcY9Pu3JaxeRUbvYHkzpRw==">CgMxLjAyCWlkLmdqZGd4czgAciExTUNrNnFuUDI3WGZFUGMzWDNqLW9kWV9lSV9zMXR5REI=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1653</Words>
  <Characters>9425</Characters>
  <Application>Microsoft Office Word</Application>
  <DocSecurity>0</DocSecurity>
  <Lines>78</Lines>
  <Paragraphs>22</Paragraphs>
  <ScaleCrop>false</ScaleCrop>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2024-03-07T16:46:00Z</dcterms:created>
  <dcterms:modified xsi:type="dcterms:W3CDTF">2024-03-07T16:46:00Z</dcterms:modified>
</cp:coreProperties>
</file>